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85" w:rsidRPr="002D31C0" w:rsidRDefault="00350C7E" w:rsidP="00584CAE">
      <w:pPr>
        <w:spacing w:after="80"/>
        <w:rPr>
          <w:rFonts w:ascii="Arial" w:hAnsi="Arial"/>
          <w:color w:val="0070C0"/>
          <w:sz w:val="56"/>
          <w:szCs w:val="56"/>
        </w:rPr>
      </w:pPr>
      <w:r w:rsidRPr="002D31C0">
        <w:rPr>
          <w:rFonts w:ascii="Arial" w:hAnsi="Arial"/>
          <w:i/>
          <w:color w:val="0070C0"/>
          <w:sz w:val="56"/>
          <w:szCs w:val="56"/>
        </w:rPr>
        <w:t>Public Interest Disclosure</w:t>
      </w:r>
      <w:r w:rsidR="002D31C0" w:rsidRPr="002D31C0">
        <w:rPr>
          <w:rFonts w:ascii="Arial" w:hAnsi="Arial"/>
          <w:i/>
          <w:color w:val="0070C0"/>
          <w:sz w:val="56"/>
          <w:szCs w:val="56"/>
        </w:rPr>
        <w:t xml:space="preserve"> Act</w:t>
      </w:r>
      <w:r w:rsidR="009834B0">
        <w:rPr>
          <w:rFonts w:ascii="Arial" w:hAnsi="Arial"/>
          <w:i/>
          <w:color w:val="0070C0"/>
          <w:sz w:val="56"/>
          <w:szCs w:val="56"/>
        </w:rPr>
        <w:t>:</w:t>
      </w:r>
      <w:r w:rsidRPr="002D31C0">
        <w:rPr>
          <w:rFonts w:ascii="Arial" w:hAnsi="Arial"/>
          <w:color w:val="0070C0"/>
          <w:sz w:val="56"/>
          <w:szCs w:val="56"/>
        </w:rPr>
        <w:t xml:space="preserve"> Policy</w:t>
      </w:r>
      <w:r w:rsidR="002D31C0">
        <w:rPr>
          <w:rFonts w:ascii="Arial" w:hAnsi="Arial"/>
          <w:color w:val="0070C0"/>
          <w:sz w:val="56"/>
          <w:szCs w:val="56"/>
        </w:rPr>
        <w:t xml:space="preserve"> </w:t>
      </w:r>
      <w:r w:rsidR="00916E85" w:rsidRPr="002D31C0">
        <w:rPr>
          <w:rFonts w:ascii="Arial" w:hAnsi="Arial"/>
          <w:color w:val="0070C0"/>
          <w:sz w:val="56"/>
          <w:szCs w:val="56"/>
        </w:rPr>
        <w:t>Toolkit</w:t>
      </w:r>
    </w:p>
    <w:p w:rsidR="00680CF2" w:rsidRDefault="00680CF2" w:rsidP="00830B39">
      <w:pPr>
        <w:rPr>
          <w:rFonts w:ascii="Arial" w:hAnsi="Arial"/>
          <w:sz w:val="56"/>
        </w:rPr>
      </w:pPr>
    </w:p>
    <w:p w:rsidR="00680CF2" w:rsidRDefault="00680CF2" w:rsidP="00830B39">
      <w:pPr>
        <w:rPr>
          <w:rFonts w:ascii="Arial" w:hAnsi="Arial"/>
          <w:sz w:val="56"/>
        </w:rPr>
      </w:pPr>
    </w:p>
    <w:p w:rsidR="00680CF2" w:rsidRDefault="00680CF2" w:rsidP="00830B39">
      <w:pPr>
        <w:rPr>
          <w:rFonts w:ascii="Arial" w:hAnsi="Arial"/>
          <w:sz w:val="56"/>
        </w:rPr>
      </w:pPr>
    </w:p>
    <w:p w:rsidR="00614EFB" w:rsidRPr="00830B39" w:rsidRDefault="002A1A50" w:rsidP="00830B39">
      <w:pPr>
        <w:rPr>
          <w:rFonts w:ascii="Arial" w:hAnsi="Arial"/>
          <w:sz w:val="56"/>
        </w:rPr>
        <w:sectPr w:rsidR="00614EFB" w:rsidRPr="00830B39" w:rsidSect="00DD40E5">
          <w:headerReference w:type="even" r:id="rId8"/>
          <w:headerReference w:type="default" r:id="rId9"/>
          <w:footerReference w:type="even" r:id="rId10"/>
          <w:footerReference w:type="default" r:id="rId11"/>
          <w:headerReference w:type="first" r:id="rId12"/>
          <w:footerReference w:type="first" r:id="rId13"/>
          <w:pgSz w:w="12240" w:h="15840" w:code="1"/>
          <w:pgMar w:top="7042" w:right="1077" w:bottom="1701" w:left="2520" w:header="1134" w:footer="720" w:gutter="0"/>
          <w:cols w:space="720"/>
          <w:titlePg/>
          <w:docGrid w:linePitch="360"/>
        </w:sectPr>
      </w:pPr>
      <w:r>
        <w:rPr>
          <w:rFonts w:ascii="Arial" w:hAnsi="Arial"/>
          <w:noProof/>
          <w:sz w:val="56"/>
          <w:lang w:val="en-CA" w:eastAsia="en-CA"/>
        </w:rPr>
        <mc:AlternateContent>
          <mc:Choice Requires="wps">
            <w:drawing>
              <wp:anchor distT="0" distB="0" distL="114300" distR="114300" simplePos="0" relativeHeight="251658240" behindDoc="0" locked="0" layoutInCell="1" allowOverlap="1">
                <wp:simplePos x="0" y="0"/>
                <wp:positionH relativeFrom="column">
                  <wp:posOffset>-923925</wp:posOffset>
                </wp:positionH>
                <wp:positionV relativeFrom="paragraph">
                  <wp:posOffset>1474470</wp:posOffset>
                </wp:positionV>
                <wp:extent cx="4540250" cy="424180"/>
                <wp:effectExtent l="0" t="0" r="0" b="0"/>
                <wp:wrapTight wrapText="bothSides">
                  <wp:wrapPolygon edited="0">
                    <wp:start x="181" y="2910"/>
                    <wp:lineTo x="181" y="18431"/>
                    <wp:lineTo x="21298" y="18431"/>
                    <wp:lineTo x="21298" y="2910"/>
                    <wp:lineTo x="181" y="291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953" w:rsidRPr="002032D5" w:rsidRDefault="00A60CF7" w:rsidP="00DD40E5">
                            <w:pPr>
                              <w:spacing w:after="0" w:line="360" w:lineRule="exact"/>
                              <w:rPr>
                                <w:rFonts w:ascii="Arial" w:hAnsi="Arial"/>
                                <w:color w:val="FFFFFF" w:themeColor="background1"/>
                                <w:sz w:val="24"/>
                              </w:rPr>
                            </w:pPr>
                            <w:r>
                              <w:rPr>
                                <w:rFonts w:ascii="Arial" w:hAnsi="Arial"/>
                                <w:color w:val="FFFFFF" w:themeColor="background1"/>
                                <w:sz w:val="32"/>
                              </w:rPr>
                              <w:t>April</w:t>
                            </w:r>
                            <w:r w:rsidR="007E7953">
                              <w:rPr>
                                <w:rFonts w:ascii="Arial" w:hAnsi="Arial"/>
                                <w:color w:val="FFFFFF" w:themeColor="background1"/>
                                <w:sz w:val="32"/>
                              </w:rPr>
                              <w:t xml:space="preserve">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75pt;margin-top:116.1pt;width:357.5pt;height:3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" filled="f" stroked="f">
                <v:textbox inset=",7.2pt,,7.2pt">
                  <w:txbxContent>
                    <w:p w:rsidR="007E7953" w:rsidRPr="002032D5" w:rsidRDefault="00A60CF7" w:rsidP="00DD40E5">
                      <w:pPr>
                        <w:spacing w:after="0" w:line="360" w:lineRule="exact"/>
                        <w:rPr>
                          <w:rFonts w:ascii="Arial" w:hAnsi="Arial"/>
                          <w:color w:val="FFFFFF" w:themeColor="background1"/>
                          <w:sz w:val="24"/>
                        </w:rPr>
                      </w:pPr>
                      <w:r>
                        <w:rPr>
                          <w:rFonts w:ascii="Arial" w:hAnsi="Arial"/>
                          <w:color w:val="FFFFFF" w:themeColor="background1"/>
                          <w:sz w:val="32"/>
                        </w:rPr>
                        <w:t>April</w:t>
                      </w:r>
                      <w:r w:rsidR="007E7953">
                        <w:rPr>
                          <w:rFonts w:ascii="Arial" w:hAnsi="Arial"/>
                          <w:color w:val="FFFFFF" w:themeColor="background1"/>
                          <w:sz w:val="32"/>
                        </w:rPr>
                        <w:t xml:space="preserve"> 2021</w:t>
                      </w:r>
                    </w:p>
                  </w:txbxContent>
                </v:textbox>
                <w10:wrap type="tight"/>
              </v:shape>
            </w:pict>
          </mc:Fallback>
        </mc:AlternateContent>
      </w:r>
    </w:p>
    <w:sdt>
      <w:sdtPr>
        <w:rPr>
          <w:rFonts w:ascii="Calibri" w:eastAsia="Calibri" w:hAnsi="Calibri" w:cs="Calibri"/>
          <w:bCs w:val="0"/>
          <w:color w:val="auto"/>
          <w:sz w:val="22"/>
          <w:szCs w:val="22"/>
        </w:rPr>
        <w:id w:val="-1730914577"/>
        <w:docPartObj>
          <w:docPartGallery w:val="Table of Contents"/>
          <w:docPartUnique/>
        </w:docPartObj>
      </w:sdtPr>
      <w:sdtEndPr>
        <w:rPr>
          <w:b/>
          <w:noProof/>
        </w:rPr>
      </w:sdtEndPr>
      <w:sdtContent>
        <w:p w:rsidR="002A28BD" w:rsidRDefault="002A28BD">
          <w:pPr>
            <w:pStyle w:val="TOCHeading"/>
          </w:pPr>
          <w:r>
            <w:t>Contents</w:t>
          </w:r>
        </w:p>
        <w:p w:rsidR="00A73EDA" w:rsidRDefault="002A28BD" w:rsidP="00EA125A">
          <w:pPr>
            <w:pStyle w:val="TOC1"/>
            <w:spacing w:after="360"/>
            <w:rPr>
              <w:rFonts w:asciiTheme="minorHAnsi" w:eastAsiaTheme="minorEastAsia" w:hAnsiTheme="minorHAnsi" w:cstheme="minorBidi"/>
              <w:b w:val="0"/>
              <w:noProof/>
              <w:sz w:val="22"/>
              <w:szCs w:val="22"/>
              <w:lang w:val="en-CA" w:eastAsia="en-CA"/>
            </w:rPr>
          </w:pPr>
          <w:r>
            <w:fldChar w:fldCharType="begin"/>
          </w:r>
          <w:r>
            <w:instrText xml:space="preserve"> TOC \o "1-3" \h \z \u </w:instrText>
          </w:r>
          <w:r>
            <w:fldChar w:fldCharType="separate"/>
          </w:r>
          <w:hyperlink w:anchor="_Toc69465080" w:history="1">
            <w:r w:rsidR="00A73EDA" w:rsidRPr="00AC2B86">
              <w:rPr>
                <w:rStyle w:val="Hyperlink"/>
                <w:noProof/>
              </w:rPr>
              <w:t>Introduction</w:t>
            </w:r>
            <w:r w:rsidR="00A73EDA">
              <w:rPr>
                <w:noProof/>
                <w:webHidden/>
              </w:rPr>
              <w:tab/>
            </w:r>
            <w:r w:rsidR="00A73EDA">
              <w:rPr>
                <w:noProof/>
                <w:webHidden/>
              </w:rPr>
              <w:fldChar w:fldCharType="begin"/>
            </w:r>
            <w:r w:rsidR="00A73EDA">
              <w:rPr>
                <w:noProof/>
                <w:webHidden/>
              </w:rPr>
              <w:instrText xml:space="preserve"> PAGEREF _Toc69465080 \h </w:instrText>
            </w:r>
            <w:r w:rsidR="00A73EDA">
              <w:rPr>
                <w:noProof/>
                <w:webHidden/>
              </w:rPr>
            </w:r>
            <w:r w:rsidR="00A73EDA">
              <w:rPr>
                <w:noProof/>
                <w:webHidden/>
              </w:rPr>
              <w:fldChar w:fldCharType="separate"/>
            </w:r>
            <w:r w:rsidR="00A73EDA">
              <w:rPr>
                <w:noProof/>
                <w:webHidden/>
              </w:rPr>
              <w:t>1</w:t>
            </w:r>
            <w:r w:rsidR="00A73EDA">
              <w:rPr>
                <w:noProof/>
                <w:webHidden/>
              </w:rPr>
              <w:fldChar w:fldCharType="end"/>
            </w:r>
          </w:hyperlink>
        </w:p>
        <w:p w:rsidR="00A73EDA" w:rsidRDefault="00305007" w:rsidP="00EA125A">
          <w:pPr>
            <w:pStyle w:val="TOC1"/>
            <w:spacing w:after="360"/>
            <w:rPr>
              <w:rFonts w:asciiTheme="minorHAnsi" w:eastAsiaTheme="minorEastAsia" w:hAnsiTheme="minorHAnsi" w:cstheme="minorBidi"/>
              <w:b w:val="0"/>
              <w:noProof/>
              <w:sz w:val="22"/>
              <w:szCs w:val="22"/>
              <w:lang w:val="en-CA" w:eastAsia="en-CA"/>
            </w:rPr>
          </w:pPr>
          <w:hyperlink w:anchor="_Toc69465081" w:history="1">
            <w:r w:rsidR="00A73EDA" w:rsidRPr="00AC2B86">
              <w:rPr>
                <w:rStyle w:val="Hyperlink"/>
                <w:noProof/>
              </w:rPr>
              <w:t xml:space="preserve">Frequently Asked Questions: What You Need to Know About the </w:t>
            </w:r>
            <w:r w:rsidR="00A73EDA" w:rsidRPr="00AC2B86">
              <w:rPr>
                <w:rStyle w:val="Hyperlink"/>
                <w:i/>
                <w:noProof/>
              </w:rPr>
              <w:t>Public Interest Disclosure Act</w:t>
            </w:r>
            <w:r w:rsidR="00A73EDA">
              <w:rPr>
                <w:noProof/>
                <w:webHidden/>
              </w:rPr>
              <w:tab/>
            </w:r>
            <w:r w:rsidR="00A73EDA">
              <w:rPr>
                <w:noProof/>
                <w:webHidden/>
              </w:rPr>
              <w:fldChar w:fldCharType="begin"/>
            </w:r>
            <w:r w:rsidR="00A73EDA">
              <w:rPr>
                <w:noProof/>
                <w:webHidden/>
              </w:rPr>
              <w:instrText xml:space="preserve"> PAGEREF _Toc69465081 \h </w:instrText>
            </w:r>
            <w:r w:rsidR="00A73EDA">
              <w:rPr>
                <w:noProof/>
                <w:webHidden/>
              </w:rPr>
            </w:r>
            <w:r w:rsidR="00A73EDA">
              <w:rPr>
                <w:noProof/>
                <w:webHidden/>
              </w:rPr>
              <w:fldChar w:fldCharType="separate"/>
            </w:r>
            <w:r w:rsidR="00A73EDA">
              <w:rPr>
                <w:noProof/>
                <w:webHidden/>
              </w:rPr>
              <w:t>3</w:t>
            </w:r>
            <w:r w:rsidR="00A73EDA">
              <w:rPr>
                <w:noProof/>
                <w:webHidden/>
              </w:rPr>
              <w:fldChar w:fldCharType="end"/>
            </w:r>
          </w:hyperlink>
        </w:p>
        <w:p w:rsidR="00A73EDA" w:rsidRDefault="00305007" w:rsidP="00EA125A">
          <w:pPr>
            <w:pStyle w:val="TOC1"/>
            <w:spacing w:after="360"/>
            <w:rPr>
              <w:rFonts w:asciiTheme="minorHAnsi" w:eastAsiaTheme="minorEastAsia" w:hAnsiTheme="minorHAnsi" w:cstheme="minorBidi"/>
              <w:b w:val="0"/>
              <w:noProof/>
              <w:sz w:val="22"/>
              <w:szCs w:val="22"/>
              <w:lang w:val="en-CA" w:eastAsia="en-CA"/>
            </w:rPr>
          </w:pPr>
          <w:hyperlink w:anchor="_Toc69465083" w:history="1">
            <w:r w:rsidR="00A73EDA" w:rsidRPr="00AC2B86">
              <w:rPr>
                <w:rStyle w:val="Hyperlink"/>
                <w:noProof/>
              </w:rPr>
              <w:t xml:space="preserve">Template Policy: </w:t>
            </w:r>
            <w:r w:rsidR="00A73EDA" w:rsidRPr="00AC2B86">
              <w:rPr>
                <w:rStyle w:val="Hyperlink"/>
                <w:i/>
                <w:noProof/>
              </w:rPr>
              <w:t>Public Interest Disclosure Act</w:t>
            </w:r>
            <w:r w:rsidR="00A73EDA">
              <w:rPr>
                <w:noProof/>
                <w:webHidden/>
              </w:rPr>
              <w:tab/>
            </w:r>
            <w:r w:rsidR="00A73EDA">
              <w:rPr>
                <w:noProof/>
                <w:webHidden/>
              </w:rPr>
              <w:fldChar w:fldCharType="begin"/>
            </w:r>
            <w:r w:rsidR="00A73EDA">
              <w:rPr>
                <w:noProof/>
                <w:webHidden/>
              </w:rPr>
              <w:instrText xml:space="preserve"> PAGEREF _Toc69465083 \h </w:instrText>
            </w:r>
            <w:r w:rsidR="00A73EDA">
              <w:rPr>
                <w:noProof/>
                <w:webHidden/>
              </w:rPr>
            </w:r>
            <w:r w:rsidR="00A73EDA">
              <w:rPr>
                <w:noProof/>
                <w:webHidden/>
              </w:rPr>
              <w:fldChar w:fldCharType="separate"/>
            </w:r>
            <w:r w:rsidR="00A73EDA">
              <w:rPr>
                <w:noProof/>
                <w:webHidden/>
              </w:rPr>
              <w:t>8</w:t>
            </w:r>
            <w:r w:rsidR="00A73EDA">
              <w:rPr>
                <w:noProof/>
                <w:webHidden/>
              </w:rPr>
              <w:fldChar w:fldCharType="end"/>
            </w:r>
          </w:hyperlink>
        </w:p>
        <w:p w:rsidR="00A73EDA" w:rsidRDefault="00305007" w:rsidP="00EA125A">
          <w:pPr>
            <w:pStyle w:val="TOC1"/>
            <w:spacing w:after="360"/>
            <w:rPr>
              <w:rFonts w:asciiTheme="minorHAnsi" w:eastAsiaTheme="minorEastAsia" w:hAnsiTheme="minorHAnsi" w:cstheme="minorBidi"/>
              <w:b w:val="0"/>
              <w:noProof/>
              <w:sz w:val="22"/>
              <w:szCs w:val="22"/>
              <w:lang w:val="en-CA" w:eastAsia="en-CA"/>
            </w:rPr>
          </w:pPr>
          <w:hyperlink w:anchor="_Toc69465091" w:history="1">
            <w:r w:rsidR="00A73EDA" w:rsidRPr="00AC2B86">
              <w:rPr>
                <w:rStyle w:val="Hyperlink"/>
                <w:noProof/>
              </w:rPr>
              <w:t>Template: Public Interest Disclosure Policy — Administrative Procedures</w:t>
            </w:r>
            <w:r w:rsidR="00A73EDA">
              <w:rPr>
                <w:noProof/>
                <w:webHidden/>
              </w:rPr>
              <w:tab/>
            </w:r>
            <w:r w:rsidR="00A73EDA">
              <w:rPr>
                <w:noProof/>
                <w:webHidden/>
              </w:rPr>
              <w:fldChar w:fldCharType="begin"/>
            </w:r>
            <w:r w:rsidR="00A73EDA">
              <w:rPr>
                <w:noProof/>
                <w:webHidden/>
              </w:rPr>
              <w:instrText xml:space="preserve"> PAGEREF _Toc69465091 \h </w:instrText>
            </w:r>
            <w:r w:rsidR="00A73EDA">
              <w:rPr>
                <w:noProof/>
                <w:webHidden/>
              </w:rPr>
            </w:r>
            <w:r w:rsidR="00A73EDA">
              <w:rPr>
                <w:noProof/>
                <w:webHidden/>
              </w:rPr>
              <w:fldChar w:fldCharType="separate"/>
            </w:r>
            <w:r w:rsidR="00A73EDA">
              <w:rPr>
                <w:noProof/>
                <w:webHidden/>
              </w:rPr>
              <w:t>11</w:t>
            </w:r>
            <w:r w:rsidR="00A73EDA">
              <w:rPr>
                <w:noProof/>
                <w:webHidden/>
              </w:rPr>
              <w:fldChar w:fldCharType="end"/>
            </w:r>
          </w:hyperlink>
        </w:p>
        <w:p w:rsidR="00A73EDA" w:rsidRDefault="00305007" w:rsidP="00EA125A">
          <w:pPr>
            <w:pStyle w:val="TOC1"/>
            <w:spacing w:after="360"/>
            <w:rPr>
              <w:rFonts w:asciiTheme="minorHAnsi" w:eastAsiaTheme="minorEastAsia" w:hAnsiTheme="minorHAnsi" w:cstheme="minorBidi"/>
              <w:b w:val="0"/>
              <w:noProof/>
              <w:sz w:val="22"/>
              <w:szCs w:val="22"/>
              <w:lang w:val="en-CA" w:eastAsia="en-CA"/>
            </w:rPr>
          </w:pPr>
          <w:hyperlink w:anchor="_Toc69465102" w:history="1">
            <w:r w:rsidR="00A73EDA" w:rsidRPr="00AC2B86">
              <w:rPr>
                <w:rStyle w:val="Hyperlink"/>
                <w:noProof/>
              </w:rPr>
              <w:t>Template: Annual Report of the Board of Education of School District No. &lt; &gt;</w:t>
            </w:r>
            <w:r w:rsidR="00A73EDA">
              <w:rPr>
                <w:rStyle w:val="Hyperlink"/>
                <w:noProof/>
              </w:rPr>
              <w:t xml:space="preserve">        </w:t>
            </w:r>
            <w:r w:rsidR="00A73EDA" w:rsidRPr="00AC2B86">
              <w:rPr>
                <w:rStyle w:val="Hyperlink"/>
                <w:noProof/>
              </w:rPr>
              <w:t xml:space="preserve"> Under the </w:t>
            </w:r>
            <w:r w:rsidR="00A73EDA" w:rsidRPr="00AC2B86">
              <w:rPr>
                <w:rStyle w:val="Hyperlink"/>
                <w:i/>
                <w:noProof/>
              </w:rPr>
              <w:t>Public Interest Disclosure Act</w:t>
            </w:r>
            <w:r w:rsidR="00A73EDA">
              <w:rPr>
                <w:noProof/>
                <w:webHidden/>
              </w:rPr>
              <w:tab/>
            </w:r>
            <w:r w:rsidR="00A73EDA">
              <w:rPr>
                <w:noProof/>
                <w:webHidden/>
              </w:rPr>
              <w:fldChar w:fldCharType="begin"/>
            </w:r>
            <w:r w:rsidR="00A73EDA">
              <w:rPr>
                <w:noProof/>
                <w:webHidden/>
              </w:rPr>
              <w:instrText xml:space="preserve"> PAGEREF _Toc69465102 \h </w:instrText>
            </w:r>
            <w:r w:rsidR="00A73EDA">
              <w:rPr>
                <w:noProof/>
                <w:webHidden/>
              </w:rPr>
            </w:r>
            <w:r w:rsidR="00A73EDA">
              <w:rPr>
                <w:noProof/>
                <w:webHidden/>
              </w:rPr>
              <w:fldChar w:fldCharType="separate"/>
            </w:r>
            <w:r w:rsidR="00A73EDA">
              <w:rPr>
                <w:noProof/>
                <w:webHidden/>
              </w:rPr>
              <w:t>19</w:t>
            </w:r>
            <w:r w:rsidR="00A73EDA">
              <w:rPr>
                <w:noProof/>
                <w:webHidden/>
              </w:rPr>
              <w:fldChar w:fldCharType="end"/>
            </w:r>
          </w:hyperlink>
        </w:p>
        <w:p w:rsidR="00A73EDA" w:rsidRDefault="00305007" w:rsidP="00EA125A">
          <w:pPr>
            <w:pStyle w:val="TOC1"/>
            <w:spacing w:after="360"/>
            <w:rPr>
              <w:rFonts w:asciiTheme="minorHAnsi" w:eastAsiaTheme="minorEastAsia" w:hAnsiTheme="minorHAnsi" w:cstheme="minorBidi"/>
              <w:b w:val="0"/>
              <w:noProof/>
              <w:sz w:val="22"/>
              <w:szCs w:val="22"/>
              <w:lang w:val="en-CA" w:eastAsia="en-CA"/>
            </w:rPr>
          </w:pPr>
          <w:hyperlink w:anchor="_Toc69465106" w:history="1">
            <w:r w:rsidR="00A73EDA" w:rsidRPr="00AC2B86">
              <w:rPr>
                <w:rStyle w:val="Hyperlink"/>
                <w:noProof/>
              </w:rPr>
              <w:t>Other Resources</w:t>
            </w:r>
            <w:r w:rsidR="00A73EDA">
              <w:rPr>
                <w:noProof/>
                <w:webHidden/>
              </w:rPr>
              <w:tab/>
            </w:r>
            <w:r w:rsidR="00A73EDA">
              <w:rPr>
                <w:noProof/>
                <w:webHidden/>
              </w:rPr>
              <w:fldChar w:fldCharType="begin"/>
            </w:r>
            <w:r w:rsidR="00A73EDA">
              <w:rPr>
                <w:noProof/>
                <w:webHidden/>
              </w:rPr>
              <w:instrText xml:space="preserve"> PAGEREF _Toc69465106 \h </w:instrText>
            </w:r>
            <w:r w:rsidR="00A73EDA">
              <w:rPr>
                <w:noProof/>
                <w:webHidden/>
              </w:rPr>
            </w:r>
            <w:r w:rsidR="00A73EDA">
              <w:rPr>
                <w:noProof/>
                <w:webHidden/>
              </w:rPr>
              <w:fldChar w:fldCharType="separate"/>
            </w:r>
            <w:r w:rsidR="00A73EDA">
              <w:rPr>
                <w:noProof/>
                <w:webHidden/>
              </w:rPr>
              <w:t>21</w:t>
            </w:r>
            <w:r w:rsidR="00A73EDA">
              <w:rPr>
                <w:noProof/>
                <w:webHidden/>
              </w:rPr>
              <w:fldChar w:fldCharType="end"/>
            </w:r>
          </w:hyperlink>
        </w:p>
        <w:p w:rsidR="002A28BD" w:rsidRDefault="002A28BD" w:rsidP="00EA125A">
          <w:pPr>
            <w:spacing w:after="360"/>
          </w:pPr>
          <w:r>
            <w:rPr>
              <w:b/>
              <w:bCs/>
              <w:noProof/>
            </w:rPr>
            <w:fldChar w:fldCharType="end"/>
          </w:r>
        </w:p>
      </w:sdtContent>
    </w:sdt>
    <w:p w:rsidR="00534AAC" w:rsidRDefault="00534AAC" w:rsidP="00614EFB">
      <w:r>
        <w:br/>
      </w:r>
    </w:p>
    <w:p w:rsidR="00534AAC" w:rsidRDefault="00534AAC">
      <w:pPr>
        <w:spacing w:after="0" w:line="240" w:lineRule="auto"/>
      </w:pPr>
    </w:p>
    <w:p w:rsidR="00534AAC" w:rsidRDefault="00534AAC" w:rsidP="00614EFB"/>
    <w:p w:rsidR="00534AAC" w:rsidRDefault="00534AAC" w:rsidP="00614EFB"/>
    <w:tbl>
      <w:tblPr>
        <w:tblStyle w:val="TableGrid"/>
        <w:tblW w:w="0" w:type="auto"/>
        <w:tblInd w:w="85" w:type="dxa"/>
        <w:tblLook w:val="04A0" w:firstRow="1" w:lastRow="0" w:firstColumn="1" w:lastColumn="0" w:noHBand="0" w:noVBand="1"/>
      </w:tblPr>
      <w:tblGrid>
        <w:gridCol w:w="9270"/>
      </w:tblGrid>
      <w:tr w:rsidR="00942E29" w:rsidTr="00942E29">
        <w:tc>
          <w:tcPr>
            <w:tcW w:w="9270" w:type="dxa"/>
          </w:tcPr>
          <w:p w:rsidR="00942E29" w:rsidRPr="00942E29" w:rsidRDefault="00942E29" w:rsidP="00942E29">
            <w:pPr>
              <w:spacing w:before="120" w:after="120"/>
              <w:rPr>
                <w:rFonts w:ascii="Arial" w:hAnsi="Arial"/>
                <w:b/>
              </w:rPr>
            </w:pPr>
            <w:r w:rsidRPr="00942E29">
              <w:rPr>
                <w:rFonts w:ascii="Arial" w:hAnsi="Arial"/>
                <w:b/>
                <w:color w:val="C00000"/>
              </w:rPr>
              <w:t xml:space="preserve">These materials have been prepared by the BC Public School Employers’ Association (BCPSEA) and are intended only for distribution to its members, the province’s 60 public boards of education. These materials are confidential and are not intended for release or distribution to third parties without the express written consent of BCPSEA. </w:t>
            </w:r>
          </w:p>
        </w:tc>
      </w:tr>
    </w:tbl>
    <w:p w:rsidR="00534AAC" w:rsidRDefault="00534AAC" w:rsidP="00614EFB"/>
    <w:p w:rsidR="00942E29" w:rsidRDefault="00942E29" w:rsidP="00534AAC">
      <w:pPr>
        <w:jc w:val="center"/>
        <w:rPr>
          <w:b/>
          <w:sz w:val="24"/>
        </w:rPr>
      </w:pPr>
    </w:p>
    <w:p w:rsidR="00942E29" w:rsidRDefault="00942E29" w:rsidP="00534AAC">
      <w:pPr>
        <w:jc w:val="center"/>
        <w:rPr>
          <w:b/>
          <w:sz w:val="24"/>
        </w:rPr>
      </w:pPr>
    </w:p>
    <w:p w:rsidR="00942E29" w:rsidRPr="00ED6857" w:rsidRDefault="00942E29" w:rsidP="00534AAC">
      <w:pPr>
        <w:jc w:val="center"/>
        <w:rPr>
          <w:b/>
          <w:sz w:val="24"/>
        </w:rPr>
      </w:pPr>
    </w:p>
    <w:p w:rsidR="00534AAC" w:rsidRPr="00ED6857" w:rsidRDefault="00534AAC">
      <w:pPr>
        <w:spacing w:after="0" w:line="240" w:lineRule="auto"/>
        <w:rPr>
          <w:sz w:val="24"/>
        </w:rPr>
      </w:pPr>
      <w:r w:rsidRPr="00ED6857">
        <w:rPr>
          <w:sz w:val="24"/>
        </w:rPr>
        <w:br w:type="page"/>
      </w:r>
    </w:p>
    <w:p w:rsidR="00534AAC" w:rsidRPr="00ED6857" w:rsidRDefault="00534AAC" w:rsidP="00614EFB">
      <w:pPr>
        <w:rPr>
          <w:sz w:val="24"/>
        </w:rPr>
        <w:sectPr w:rsidR="00534AAC" w:rsidRPr="00ED6857">
          <w:headerReference w:type="default" r:id="rId14"/>
          <w:headerReference w:type="first" r:id="rId15"/>
          <w:pgSz w:w="12240" w:h="15840" w:code="1"/>
          <w:pgMar w:top="864" w:right="1080" w:bottom="792" w:left="1224" w:header="720" w:footer="720" w:gutter="0"/>
          <w:cols w:space="720"/>
          <w:docGrid w:linePitch="360"/>
        </w:sectPr>
      </w:pPr>
    </w:p>
    <w:p w:rsidR="00CB75AE" w:rsidRDefault="00CB75AE" w:rsidP="00781F95">
      <w:pPr>
        <w:pStyle w:val="Heading1"/>
        <w:rPr>
          <w:b/>
        </w:rPr>
      </w:pPr>
      <w:bookmarkStart w:id="0" w:name="_Toc69465080"/>
      <w:bookmarkStart w:id="1" w:name="_Toc525501446"/>
      <w:r w:rsidRPr="00CB75AE">
        <w:lastRenderedPageBreak/>
        <w:t>Introduction</w:t>
      </w:r>
      <w:bookmarkEnd w:id="0"/>
    </w:p>
    <w:p w:rsidR="000F5ADE" w:rsidRPr="00F70D81" w:rsidRDefault="000F5ADE" w:rsidP="00C3232D">
      <w:pPr>
        <w:textAlignment w:val="baseline"/>
        <w:rPr>
          <w:rFonts w:ascii="Arial" w:eastAsia="Arial" w:hAnsi="Arial"/>
          <w:color w:val="C00000"/>
          <w:spacing w:val="-1"/>
        </w:rPr>
      </w:pPr>
      <w:r>
        <w:rPr>
          <w:rFonts w:ascii="Arial" w:eastAsia="Arial" w:hAnsi="Arial"/>
          <w:color w:val="000000"/>
          <w:spacing w:val="-1"/>
        </w:rPr>
        <w:t xml:space="preserve">The </w:t>
      </w:r>
      <w:hyperlink r:id="rId16" w:history="1">
        <w:r w:rsidRPr="002179A2">
          <w:rPr>
            <w:rStyle w:val="Hyperlink"/>
            <w:rFonts w:ascii="Arial" w:eastAsia="Arial" w:hAnsi="Arial"/>
            <w:i/>
            <w:spacing w:val="-1"/>
          </w:rPr>
          <w:t>Public Interest Disclosure Act</w:t>
        </w:r>
      </w:hyperlink>
      <w:r>
        <w:rPr>
          <w:rFonts w:ascii="Arial" w:eastAsia="Arial" w:hAnsi="Arial"/>
          <w:color w:val="000000"/>
          <w:spacing w:val="-1"/>
        </w:rPr>
        <w:t xml:space="preserve"> (PIDA) came into force on December 1, 2019</w:t>
      </w:r>
      <w:r w:rsidR="00686C78">
        <w:rPr>
          <w:rFonts w:ascii="Arial" w:eastAsia="Arial" w:hAnsi="Arial"/>
          <w:color w:val="000000"/>
          <w:spacing w:val="-1"/>
        </w:rPr>
        <w:t xml:space="preserve"> with the intended purpose of establishing “</w:t>
      </w:r>
      <w:r>
        <w:rPr>
          <w:rFonts w:ascii="Arial" w:eastAsia="Arial" w:hAnsi="Arial"/>
          <w:color w:val="000000"/>
          <w:spacing w:val="-1"/>
        </w:rPr>
        <w:t>whistleblower</w:t>
      </w:r>
      <w:r w:rsidR="00686C78">
        <w:rPr>
          <w:rFonts w:ascii="Arial" w:eastAsia="Arial" w:hAnsi="Arial"/>
          <w:color w:val="000000"/>
          <w:spacing w:val="-1"/>
        </w:rPr>
        <w:t>”</w:t>
      </w:r>
      <w:r>
        <w:rPr>
          <w:rFonts w:ascii="Arial" w:eastAsia="Arial" w:hAnsi="Arial"/>
          <w:color w:val="000000"/>
          <w:spacing w:val="-1"/>
        </w:rPr>
        <w:t xml:space="preserve"> protection </w:t>
      </w:r>
      <w:r w:rsidR="00686C78">
        <w:rPr>
          <w:rFonts w:ascii="Arial" w:eastAsia="Arial" w:hAnsi="Arial"/>
          <w:color w:val="000000"/>
          <w:spacing w:val="-1"/>
        </w:rPr>
        <w:t xml:space="preserve">for employees in the broader public sector. </w:t>
      </w:r>
      <w:r w:rsidR="00EB5B48">
        <w:rPr>
          <w:rFonts w:ascii="Arial" w:eastAsia="Arial" w:hAnsi="Arial"/>
          <w:color w:val="000000"/>
          <w:spacing w:val="-1"/>
        </w:rPr>
        <w:t>In this first phase, t</w:t>
      </w:r>
      <w:r w:rsidR="008A4733">
        <w:rPr>
          <w:rFonts w:ascii="Arial" w:eastAsia="Arial" w:hAnsi="Arial"/>
          <w:color w:val="000000"/>
          <w:spacing w:val="-1"/>
        </w:rPr>
        <w:t xml:space="preserve">he </w:t>
      </w:r>
      <w:r w:rsidR="009506BE">
        <w:rPr>
          <w:rFonts w:ascii="Arial" w:eastAsia="Arial" w:hAnsi="Arial"/>
          <w:color w:val="000000"/>
          <w:spacing w:val="-1"/>
        </w:rPr>
        <w:t>PIDA</w:t>
      </w:r>
      <w:r w:rsidR="00EB5B48">
        <w:rPr>
          <w:rFonts w:ascii="Arial" w:eastAsia="Arial" w:hAnsi="Arial"/>
          <w:color w:val="000000"/>
          <w:spacing w:val="-1"/>
        </w:rPr>
        <w:t xml:space="preserve"> currently</w:t>
      </w:r>
      <w:r w:rsidR="00CA391A">
        <w:rPr>
          <w:rFonts w:ascii="Arial" w:eastAsia="Arial" w:hAnsi="Arial"/>
          <w:color w:val="000000"/>
          <w:spacing w:val="-1"/>
        </w:rPr>
        <w:t xml:space="preserve"> </w:t>
      </w:r>
      <w:r w:rsidR="009506BE">
        <w:rPr>
          <w:rFonts w:ascii="Arial" w:eastAsia="Arial" w:hAnsi="Arial"/>
          <w:color w:val="000000"/>
          <w:spacing w:val="-1"/>
        </w:rPr>
        <w:t>applies only to ministries of the provincial government a</w:t>
      </w:r>
      <w:r w:rsidR="00CA391A">
        <w:rPr>
          <w:rFonts w:ascii="Arial" w:eastAsia="Arial" w:hAnsi="Arial"/>
          <w:color w:val="000000"/>
          <w:spacing w:val="-1"/>
        </w:rPr>
        <w:t>nd to</w:t>
      </w:r>
      <w:r w:rsidR="009506BE">
        <w:rPr>
          <w:rFonts w:ascii="Arial" w:eastAsia="Arial" w:hAnsi="Arial"/>
          <w:color w:val="000000"/>
          <w:spacing w:val="-1"/>
        </w:rPr>
        <w:t xml:space="preserve"> </w:t>
      </w:r>
      <w:r>
        <w:rPr>
          <w:rFonts w:ascii="Arial" w:eastAsia="Arial" w:hAnsi="Arial"/>
          <w:color w:val="000000"/>
          <w:spacing w:val="-1"/>
        </w:rPr>
        <w:t xml:space="preserve">independent offices of the legislature. </w:t>
      </w:r>
      <w:r w:rsidR="005C2741" w:rsidRPr="00F70D81">
        <w:rPr>
          <w:rFonts w:ascii="Arial" w:eastAsia="Arial" w:hAnsi="Arial"/>
          <w:b/>
          <w:color w:val="C00000"/>
          <w:spacing w:val="-1"/>
        </w:rPr>
        <w:t xml:space="preserve">The </w:t>
      </w:r>
      <w:r w:rsidRPr="00F70D81">
        <w:rPr>
          <w:rFonts w:ascii="Arial" w:eastAsia="Arial" w:hAnsi="Arial"/>
          <w:b/>
          <w:color w:val="C00000"/>
          <w:spacing w:val="-1"/>
        </w:rPr>
        <w:t>PIDA does not currently apply to school districts</w:t>
      </w:r>
      <w:r w:rsidR="00A36C44" w:rsidRPr="00F70D81">
        <w:rPr>
          <w:rFonts w:ascii="Arial" w:eastAsia="Arial" w:hAnsi="Arial"/>
          <w:b/>
          <w:color w:val="C00000"/>
          <w:spacing w:val="-1"/>
        </w:rPr>
        <w:t>.</w:t>
      </w:r>
      <w:r w:rsidRPr="00F70D81">
        <w:rPr>
          <w:rFonts w:ascii="Arial" w:eastAsia="Arial" w:hAnsi="Arial"/>
          <w:color w:val="C00000"/>
          <w:spacing w:val="-1"/>
        </w:rPr>
        <w:t xml:space="preserve"> </w:t>
      </w:r>
    </w:p>
    <w:p w:rsidR="00AB66D8" w:rsidRDefault="00E66E85" w:rsidP="00C3232D">
      <w:pPr>
        <w:rPr>
          <w:rFonts w:ascii="Arial" w:eastAsiaTheme="majorEastAsia" w:hAnsi="Arial" w:cs="Arial"/>
          <w:bCs/>
        </w:rPr>
      </w:pPr>
      <w:r w:rsidRPr="00CE62D2">
        <w:rPr>
          <w:rFonts w:ascii="Arial" w:eastAsiaTheme="majorEastAsia" w:hAnsi="Arial" w:cs="Arial"/>
          <w:bCs/>
        </w:rPr>
        <w:t xml:space="preserve">Due to the </w:t>
      </w:r>
      <w:r>
        <w:rPr>
          <w:rFonts w:ascii="Arial" w:eastAsiaTheme="majorEastAsia" w:hAnsi="Arial" w:cs="Arial"/>
          <w:bCs/>
        </w:rPr>
        <w:t xml:space="preserve">COVID-19 </w:t>
      </w:r>
      <w:r w:rsidRPr="00CE62D2">
        <w:rPr>
          <w:rFonts w:ascii="Arial" w:eastAsiaTheme="majorEastAsia" w:hAnsi="Arial" w:cs="Arial"/>
          <w:bCs/>
        </w:rPr>
        <w:t xml:space="preserve">pandemic, the </w:t>
      </w:r>
      <w:r w:rsidR="00EB5B48">
        <w:rPr>
          <w:rFonts w:ascii="Arial" w:eastAsiaTheme="majorEastAsia" w:hAnsi="Arial" w:cs="Arial"/>
          <w:bCs/>
        </w:rPr>
        <w:t>next</w:t>
      </w:r>
      <w:r w:rsidRPr="00CE62D2">
        <w:rPr>
          <w:rFonts w:ascii="Arial" w:eastAsiaTheme="majorEastAsia" w:hAnsi="Arial" w:cs="Arial"/>
          <w:bCs/>
        </w:rPr>
        <w:t xml:space="preserve"> phase of expansion</w:t>
      </w:r>
      <w:r w:rsidR="00EB5B48">
        <w:rPr>
          <w:rFonts w:ascii="Arial" w:eastAsiaTheme="majorEastAsia" w:hAnsi="Arial" w:cs="Arial"/>
          <w:bCs/>
        </w:rPr>
        <w:t xml:space="preserve"> of the PIDA to other sectors</w:t>
      </w:r>
      <w:r w:rsidRPr="00CE62D2">
        <w:rPr>
          <w:rFonts w:ascii="Arial" w:eastAsiaTheme="majorEastAsia" w:hAnsi="Arial" w:cs="Arial"/>
          <w:bCs/>
        </w:rPr>
        <w:t xml:space="preserve"> was delayed. </w:t>
      </w:r>
      <w:r w:rsidR="00AB66D8" w:rsidRPr="00AB66D8">
        <w:rPr>
          <w:rFonts w:ascii="Arial" w:eastAsiaTheme="majorEastAsia" w:hAnsi="Arial" w:cs="Arial"/>
          <w:bCs/>
        </w:rPr>
        <w:t xml:space="preserve">In </w:t>
      </w:r>
      <w:r w:rsidR="009809A1">
        <w:rPr>
          <w:rFonts w:ascii="Arial" w:eastAsiaTheme="majorEastAsia" w:hAnsi="Arial" w:cs="Arial"/>
          <w:bCs/>
        </w:rPr>
        <w:t xml:space="preserve">September </w:t>
      </w:r>
      <w:r w:rsidR="00AB66D8" w:rsidRPr="00AB66D8">
        <w:rPr>
          <w:rFonts w:ascii="Arial" w:eastAsiaTheme="majorEastAsia" w:hAnsi="Arial" w:cs="Arial"/>
          <w:bCs/>
        </w:rPr>
        <w:t>2020, BCPSEA</w:t>
      </w:r>
      <w:r w:rsidR="00DE005F">
        <w:rPr>
          <w:rFonts w:ascii="Arial" w:eastAsiaTheme="majorEastAsia" w:hAnsi="Arial" w:cs="Arial"/>
          <w:bCs/>
        </w:rPr>
        <w:t xml:space="preserve"> was contacted by the </w:t>
      </w:r>
      <w:r w:rsidR="00CE62D2">
        <w:rPr>
          <w:rFonts w:ascii="Arial" w:eastAsiaTheme="majorEastAsia" w:hAnsi="Arial" w:cs="Arial"/>
          <w:bCs/>
        </w:rPr>
        <w:t xml:space="preserve">Ministry of Attorney General and </w:t>
      </w:r>
      <w:r w:rsidR="00404483">
        <w:rPr>
          <w:rFonts w:ascii="Arial" w:eastAsiaTheme="majorEastAsia" w:hAnsi="Arial" w:cs="Arial"/>
          <w:bCs/>
        </w:rPr>
        <w:t>advised that the provincial g</w:t>
      </w:r>
      <w:r w:rsidR="00CE62D2" w:rsidRPr="00CE62D2">
        <w:rPr>
          <w:rFonts w:ascii="Arial" w:eastAsiaTheme="majorEastAsia" w:hAnsi="Arial" w:cs="Arial"/>
          <w:bCs/>
        </w:rPr>
        <w:t>overnment has publicly committed to expanding the coverage of</w:t>
      </w:r>
      <w:r w:rsidR="00404483">
        <w:rPr>
          <w:rFonts w:ascii="Arial" w:eastAsiaTheme="majorEastAsia" w:hAnsi="Arial" w:cs="Arial"/>
          <w:bCs/>
        </w:rPr>
        <w:t xml:space="preserve"> the</w:t>
      </w:r>
      <w:r w:rsidR="002179A2">
        <w:rPr>
          <w:rFonts w:ascii="Arial" w:eastAsiaTheme="majorEastAsia" w:hAnsi="Arial" w:cs="Arial"/>
          <w:bCs/>
        </w:rPr>
        <w:t xml:space="preserve"> PIDA</w:t>
      </w:r>
      <w:r w:rsidR="00CE62D2" w:rsidRPr="00CE62D2">
        <w:rPr>
          <w:rFonts w:ascii="Arial" w:eastAsiaTheme="majorEastAsia" w:hAnsi="Arial" w:cs="Arial"/>
          <w:bCs/>
        </w:rPr>
        <w:t xml:space="preserve"> beyond the public service and offices of the legislature b</w:t>
      </w:r>
      <w:r w:rsidR="00A0077B">
        <w:rPr>
          <w:rFonts w:ascii="Arial" w:eastAsiaTheme="majorEastAsia" w:hAnsi="Arial" w:cs="Arial"/>
          <w:bCs/>
        </w:rPr>
        <w:t>y</w:t>
      </w:r>
      <w:r w:rsidR="00CE62D2" w:rsidRPr="00CE62D2">
        <w:rPr>
          <w:rFonts w:ascii="Arial" w:eastAsiaTheme="majorEastAsia" w:hAnsi="Arial" w:cs="Arial"/>
          <w:bCs/>
        </w:rPr>
        <w:t xml:space="preserve"> 2024. </w:t>
      </w:r>
      <w:r w:rsidR="001F71E8">
        <w:rPr>
          <w:rFonts w:ascii="Arial" w:eastAsiaTheme="majorEastAsia" w:hAnsi="Arial" w:cs="Arial"/>
          <w:bCs/>
        </w:rPr>
        <w:t>BCPSEA w</w:t>
      </w:r>
      <w:r w:rsidR="00645AFE">
        <w:rPr>
          <w:rFonts w:ascii="Arial" w:eastAsiaTheme="majorEastAsia" w:hAnsi="Arial" w:cs="Arial"/>
          <w:bCs/>
        </w:rPr>
        <w:t>as</w:t>
      </w:r>
      <w:r w:rsidR="001F71E8">
        <w:rPr>
          <w:rFonts w:ascii="Arial" w:eastAsiaTheme="majorEastAsia" w:hAnsi="Arial" w:cs="Arial"/>
          <w:bCs/>
        </w:rPr>
        <w:t xml:space="preserve"> </w:t>
      </w:r>
      <w:r w:rsidR="00A177C6">
        <w:rPr>
          <w:rFonts w:ascii="Arial" w:eastAsiaTheme="majorEastAsia" w:hAnsi="Arial" w:cs="Arial"/>
          <w:bCs/>
        </w:rPr>
        <w:t>asked to canvass school districts</w:t>
      </w:r>
      <w:r w:rsidR="00BE6E61">
        <w:rPr>
          <w:rFonts w:ascii="Arial" w:eastAsiaTheme="majorEastAsia" w:hAnsi="Arial" w:cs="Arial"/>
          <w:bCs/>
        </w:rPr>
        <w:t xml:space="preserve"> to determine the </w:t>
      </w:r>
      <w:r w:rsidR="002C67AE">
        <w:rPr>
          <w:rFonts w:ascii="Arial" w:eastAsiaTheme="majorEastAsia" w:hAnsi="Arial" w:cs="Arial"/>
          <w:bCs/>
        </w:rPr>
        <w:t xml:space="preserve">K-12 public education </w:t>
      </w:r>
      <w:r w:rsidR="00BE6E61">
        <w:rPr>
          <w:rFonts w:ascii="Arial" w:eastAsiaTheme="majorEastAsia" w:hAnsi="Arial" w:cs="Arial"/>
          <w:bCs/>
        </w:rPr>
        <w:t xml:space="preserve">sector’s capacity to be </w:t>
      </w:r>
      <w:r w:rsidR="00CE62D2" w:rsidRPr="00CE62D2">
        <w:rPr>
          <w:rFonts w:ascii="Arial" w:eastAsiaTheme="majorEastAsia" w:hAnsi="Arial" w:cs="Arial"/>
          <w:bCs/>
        </w:rPr>
        <w:t xml:space="preserve">brought under </w:t>
      </w:r>
      <w:r w:rsidR="00BE6E61">
        <w:rPr>
          <w:rFonts w:ascii="Arial" w:eastAsiaTheme="majorEastAsia" w:hAnsi="Arial" w:cs="Arial"/>
          <w:bCs/>
        </w:rPr>
        <w:t xml:space="preserve">the </w:t>
      </w:r>
      <w:r w:rsidR="00CE62D2" w:rsidRPr="00CE62D2">
        <w:rPr>
          <w:rFonts w:ascii="Arial" w:eastAsiaTheme="majorEastAsia" w:hAnsi="Arial" w:cs="Arial"/>
          <w:bCs/>
        </w:rPr>
        <w:t>PIDA</w:t>
      </w:r>
      <w:r>
        <w:rPr>
          <w:rFonts w:ascii="Arial" w:eastAsiaTheme="majorEastAsia" w:hAnsi="Arial" w:cs="Arial"/>
          <w:bCs/>
        </w:rPr>
        <w:t xml:space="preserve"> by 2024. School districts advised that, with assistance, they believed they would be able </w:t>
      </w:r>
      <w:r w:rsidR="00C86D21" w:rsidRPr="00C86D21">
        <w:rPr>
          <w:rFonts w:ascii="Arial" w:eastAsiaTheme="majorEastAsia" w:hAnsi="Arial" w:cs="Arial"/>
          <w:bCs/>
        </w:rPr>
        <w:t xml:space="preserve">to develop and implement the policy, procedures, and structures required to comply with </w:t>
      </w:r>
      <w:r w:rsidR="00420A58">
        <w:rPr>
          <w:rFonts w:ascii="Arial" w:eastAsiaTheme="majorEastAsia" w:hAnsi="Arial" w:cs="Arial"/>
          <w:bCs/>
        </w:rPr>
        <w:t xml:space="preserve">the </w:t>
      </w:r>
      <w:r w:rsidR="00C86D21" w:rsidRPr="00C86D21">
        <w:rPr>
          <w:rFonts w:ascii="Arial" w:eastAsiaTheme="majorEastAsia" w:hAnsi="Arial" w:cs="Arial"/>
          <w:bCs/>
        </w:rPr>
        <w:t>PIDA</w:t>
      </w:r>
      <w:r w:rsidR="00E109F5">
        <w:rPr>
          <w:rFonts w:ascii="Arial" w:eastAsiaTheme="majorEastAsia" w:hAnsi="Arial" w:cs="Arial"/>
          <w:bCs/>
        </w:rPr>
        <w:t xml:space="preserve"> by December 31, 2021.</w:t>
      </w:r>
    </w:p>
    <w:p w:rsidR="00B439A7" w:rsidRDefault="00B439A7" w:rsidP="00C3232D">
      <w:pPr>
        <w:rPr>
          <w:rFonts w:ascii="Arial" w:eastAsiaTheme="majorEastAsia" w:hAnsi="Arial" w:cs="Arial"/>
          <w:bCs/>
        </w:rPr>
      </w:pPr>
      <w:r>
        <w:rPr>
          <w:rFonts w:ascii="Arial" w:eastAsiaTheme="majorEastAsia" w:hAnsi="Arial" w:cs="Arial"/>
          <w:bCs/>
        </w:rPr>
        <w:t>Although the regulations have not yet been passed to set the timeline for the PIDA to apply to the K-12 public education sector</w:t>
      </w:r>
      <w:r w:rsidR="00420A58">
        <w:rPr>
          <w:rFonts w:ascii="Arial" w:eastAsiaTheme="majorEastAsia" w:hAnsi="Arial" w:cs="Arial"/>
          <w:bCs/>
        </w:rPr>
        <w:t xml:space="preserve"> (and presently the timing is not known)</w:t>
      </w:r>
      <w:r>
        <w:rPr>
          <w:rFonts w:ascii="Arial" w:eastAsiaTheme="majorEastAsia" w:hAnsi="Arial" w:cs="Arial"/>
          <w:bCs/>
        </w:rPr>
        <w:t>, t</w:t>
      </w:r>
      <w:r w:rsidR="00E109F5">
        <w:rPr>
          <w:rFonts w:ascii="Arial" w:eastAsiaTheme="majorEastAsia" w:hAnsi="Arial" w:cs="Arial"/>
          <w:bCs/>
        </w:rPr>
        <w:t>o assist school districts to be prepared to com</w:t>
      </w:r>
      <w:r w:rsidR="00717FA8">
        <w:rPr>
          <w:rFonts w:ascii="Arial" w:eastAsiaTheme="majorEastAsia" w:hAnsi="Arial" w:cs="Arial"/>
          <w:bCs/>
        </w:rPr>
        <w:t>e into compliance with the PIDA as early as December 31, 2021,</w:t>
      </w:r>
      <w:r w:rsidR="00E109F5">
        <w:rPr>
          <w:rFonts w:ascii="Arial" w:eastAsiaTheme="majorEastAsia" w:hAnsi="Arial" w:cs="Arial"/>
          <w:bCs/>
        </w:rPr>
        <w:t xml:space="preserve"> BCPSEA committed to work with legal counsel to provide template documentation. </w:t>
      </w:r>
    </w:p>
    <w:p w:rsidR="00E109F5" w:rsidRDefault="00E109F5" w:rsidP="00C3232D">
      <w:pPr>
        <w:rPr>
          <w:rFonts w:ascii="Arial" w:eastAsiaTheme="majorEastAsia" w:hAnsi="Arial" w:cs="Arial"/>
          <w:bCs/>
        </w:rPr>
      </w:pPr>
      <w:r>
        <w:rPr>
          <w:rFonts w:ascii="Arial" w:eastAsiaTheme="majorEastAsia" w:hAnsi="Arial" w:cs="Arial"/>
          <w:bCs/>
        </w:rPr>
        <w:t xml:space="preserve">This Toolkit includes a template policy, administrative procedures, and annual report which is required to be filed by the Superintendent. Also included are </w:t>
      </w:r>
      <w:r w:rsidR="009440E9">
        <w:rPr>
          <w:rFonts w:ascii="Arial" w:eastAsiaTheme="majorEastAsia" w:hAnsi="Arial" w:cs="Arial"/>
          <w:bCs/>
        </w:rPr>
        <w:t xml:space="preserve">responses to </w:t>
      </w:r>
      <w:r>
        <w:rPr>
          <w:rFonts w:ascii="Arial" w:eastAsiaTheme="majorEastAsia" w:hAnsi="Arial" w:cs="Arial"/>
          <w:bCs/>
        </w:rPr>
        <w:t xml:space="preserve">frequently asked questions. </w:t>
      </w:r>
    </w:p>
    <w:p w:rsidR="00CF0DDF" w:rsidRPr="00CF0DDF" w:rsidRDefault="00CF0DDF" w:rsidP="00C3232D">
      <w:pPr>
        <w:spacing w:after="240"/>
        <w:rPr>
          <w:rFonts w:ascii="Arial" w:eastAsiaTheme="majorEastAsia" w:hAnsi="Arial" w:cs="Arial"/>
          <w:bCs/>
        </w:rPr>
      </w:pPr>
      <w:r w:rsidRPr="00CF0DDF">
        <w:rPr>
          <w:rFonts w:ascii="Arial" w:eastAsiaTheme="majorEastAsia" w:hAnsi="Arial" w:cs="Arial"/>
          <w:bCs/>
        </w:rPr>
        <w:t xml:space="preserve">Some school districts may already have whistleblower or safe disclosure policies and procedures, which may only need relatively minor amendments to comply with </w:t>
      </w:r>
      <w:r w:rsidR="00E109F5">
        <w:rPr>
          <w:rFonts w:ascii="Arial" w:eastAsiaTheme="majorEastAsia" w:hAnsi="Arial" w:cs="Arial"/>
          <w:bCs/>
        </w:rPr>
        <w:t xml:space="preserve">the </w:t>
      </w:r>
      <w:r w:rsidRPr="00CF0DDF">
        <w:rPr>
          <w:rFonts w:ascii="Arial" w:eastAsiaTheme="majorEastAsia" w:hAnsi="Arial" w:cs="Arial"/>
          <w:bCs/>
        </w:rPr>
        <w:t>PIDA.</w:t>
      </w:r>
    </w:p>
    <w:p w:rsidR="00FF4CE7" w:rsidRPr="00FF4CE7" w:rsidRDefault="00FF4CE7" w:rsidP="00C3232D">
      <w:pPr>
        <w:spacing w:after="240"/>
        <w:rPr>
          <w:rFonts w:ascii="Arial" w:eastAsiaTheme="majorEastAsia" w:hAnsi="Arial" w:cs="Arial"/>
          <w:b/>
          <w:bCs/>
          <w:color w:val="0070C0"/>
          <w:sz w:val="28"/>
          <w:szCs w:val="28"/>
        </w:rPr>
      </w:pPr>
      <w:r w:rsidRPr="00FF4CE7">
        <w:rPr>
          <w:rFonts w:ascii="Arial" w:eastAsiaTheme="majorEastAsia" w:hAnsi="Arial" w:cs="Arial"/>
          <w:b/>
          <w:bCs/>
          <w:color w:val="0070C0"/>
          <w:sz w:val="28"/>
          <w:szCs w:val="28"/>
        </w:rPr>
        <w:t>Amendments</w:t>
      </w:r>
    </w:p>
    <w:p w:rsidR="009D5EE8" w:rsidRPr="004A093A" w:rsidRDefault="00717FA8" w:rsidP="00C3232D">
      <w:pPr>
        <w:rPr>
          <w:rFonts w:ascii="Arial" w:eastAsiaTheme="majorEastAsia" w:hAnsi="Arial" w:cs="Arial"/>
          <w:bCs/>
        </w:rPr>
      </w:pPr>
      <w:r>
        <w:rPr>
          <w:rFonts w:ascii="Arial" w:eastAsiaTheme="majorEastAsia" w:hAnsi="Arial" w:cs="Arial"/>
          <w:bCs/>
        </w:rPr>
        <w:t>This Toolkit will be updated and</w:t>
      </w:r>
      <w:r w:rsidR="00F52528">
        <w:rPr>
          <w:rFonts w:ascii="Arial" w:eastAsiaTheme="majorEastAsia" w:hAnsi="Arial" w:cs="Arial"/>
          <w:bCs/>
        </w:rPr>
        <w:t xml:space="preserve"> re-</w:t>
      </w:r>
      <w:r>
        <w:rPr>
          <w:rFonts w:ascii="Arial" w:eastAsiaTheme="majorEastAsia" w:hAnsi="Arial" w:cs="Arial"/>
          <w:bCs/>
        </w:rPr>
        <w:t xml:space="preserve">distributed should the </w:t>
      </w:r>
      <w:r w:rsidR="00F52528">
        <w:rPr>
          <w:rFonts w:ascii="Arial" w:eastAsiaTheme="majorEastAsia" w:hAnsi="Arial" w:cs="Arial"/>
          <w:bCs/>
        </w:rPr>
        <w:t>l</w:t>
      </w:r>
      <w:r>
        <w:rPr>
          <w:rFonts w:ascii="Arial" w:eastAsiaTheme="majorEastAsia" w:hAnsi="Arial" w:cs="Arial"/>
          <w:bCs/>
        </w:rPr>
        <w:t xml:space="preserve">egislation </w:t>
      </w:r>
      <w:r w:rsidR="00F52528">
        <w:rPr>
          <w:rFonts w:ascii="Arial" w:eastAsiaTheme="majorEastAsia" w:hAnsi="Arial" w:cs="Arial"/>
          <w:bCs/>
        </w:rPr>
        <w:t>be amended</w:t>
      </w:r>
      <w:r>
        <w:rPr>
          <w:rFonts w:ascii="Arial" w:eastAsiaTheme="majorEastAsia" w:hAnsi="Arial" w:cs="Arial"/>
          <w:bCs/>
        </w:rPr>
        <w:t xml:space="preserve">. For example, on </w:t>
      </w:r>
      <w:hyperlink r:id="rId17" w:history="1">
        <w:r w:rsidRPr="000E6F4A">
          <w:rPr>
            <w:rStyle w:val="Hyperlink"/>
            <w:rFonts w:ascii="Arial" w:eastAsiaTheme="majorEastAsia" w:hAnsi="Arial" w:cs="Arial"/>
            <w:bCs/>
          </w:rPr>
          <w:t xml:space="preserve">April 15, 2021, the provincial government </w:t>
        </w:r>
        <w:r w:rsidR="000E6F4A" w:rsidRPr="000E6F4A">
          <w:rPr>
            <w:rStyle w:val="Hyperlink"/>
            <w:rFonts w:ascii="Arial" w:eastAsiaTheme="majorEastAsia" w:hAnsi="Arial" w:cs="Arial"/>
            <w:bCs/>
          </w:rPr>
          <w:t>issued a news release</w:t>
        </w:r>
      </w:hyperlink>
      <w:r w:rsidR="000E6F4A">
        <w:rPr>
          <w:rFonts w:ascii="Arial" w:eastAsiaTheme="majorEastAsia" w:hAnsi="Arial" w:cs="Arial"/>
          <w:bCs/>
        </w:rPr>
        <w:t xml:space="preserve"> </w:t>
      </w:r>
      <w:r>
        <w:rPr>
          <w:rFonts w:ascii="Arial" w:eastAsiaTheme="majorEastAsia" w:hAnsi="Arial" w:cs="Arial"/>
          <w:bCs/>
        </w:rPr>
        <w:t>announc</w:t>
      </w:r>
      <w:r w:rsidR="000E6F4A">
        <w:rPr>
          <w:rFonts w:ascii="Arial" w:eastAsiaTheme="majorEastAsia" w:hAnsi="Arial" w:cs="Arial"/>
          <w:bCs/>
        </w:rPr>
        <w:t xml:space="preserve">ing </w:t>
      </w:r>
      <w:r>
        <w:rPr>
          <w:rFonts w:ascii="Arial" w:eastAsiaTheme="majorEastAsia" w:hAnsi="Arial" w:cs="Arial"/>
          <w:bCs/>
        </w:rPr>
        <w:t>it is making amendments to the PIDA</w:t>
      </w:r>
      <w:r w:rsidR="004A093A">
        <w:rPr>
          <w:rFonts w:ascii="Arial" w:eastAsiaTheme="majorEastAsia" w:hAnsi="Arial" w:cs="Arial"/>
          <w:bCs/>
        </w:rPr>
        <w:t xml:space="preserve"> “…</w:t>
      </w:r>
      <w:r>
        <w:rPr>
          <w:rFonts w:ascii="Arial" w:eastAsiaTheme="majorEastAsia" w:hAnsi="Arial" w:cs="Arial"/>
          <w:bCs/>
        </w:rPr>
        <w:t xml:space="preserve"> </w:t>
      </w:r>
      <w:r w:rsidR="004A093A" w:rsidRPr="004A093A">
        <w:rPr>
          <w:rFonts w:ascii="Arial" w:eastAsiaTheme="majorEastAsia" w:hAnsi="Arial" w:cs="Arial"/>
          <w:bCs/>
        </w:rPr>
        <w:t>to provide greater clarity for government employees who report serious wrongdoings under the act.</w:t>
      </w:r>
      <w:r w:rsidR="004A093A">
        <w:rPr>
          <w:rFonts w:ascii="Arial" w:eastAsiaTheme="majorEastAsia" w:hAnsi="Arial" w:cs="Arial"/>
          <w:bCs/>
        </w:rPr>
        <w:t>”</w:t>
      </w:r>
    </w:p>
    <w:p w:rsidR="00AB66D8" w:rsidRDefault="00717FA8" w:rsidP="00C3232D">
      <w:pPr>
        <w:spacing w:after="240"/>
        <w:rPr>
          <w:rFonts w:ascii="Arial" w:eastAsiaTheme="majorEastAsia" w:hAnsi="Arial" w:cs="Arial"/>
          <w:bCs/>
        </w:rPr>
      </w:pPr>
      <w:r>
        <w:rPr>
          <w:rFonts w:ascii="Arial" w:eastAsiaTheme="majorEastAsia" w:hAnsi="Arial" w:cs="Arial"/>
          <w:bCs/>
        </w:rPr>
        <w:t xml:space="preserve">This version of the Toolkit incorporates those amendments, </w:t>
      </w:r>
      <w:r w:rsidR="00646299">
        <w:rPr>
          <w:rFonts w:ascii="Arial" w:eastAsiaTheme="majorEastAsia" w:hAnsi="Arial" w:cs="Arial"/>
          <w:bCs/>
        </w:rPr>
        <w:t>given</w:t>
      </w:r>
      <w:r>
        <w:rPr>
          <w:rFonts w:ascii="Arial" w:eastAsiaTheme="majorEastAsia" w:hAnsi="Arial" w:cs="Arial"/>
          <w:bCs/>
        </w:rPr>
        <w:t xml:space="preserve"> it is unlikely they will be altered </w:t>
      </w:r>
      <w:r w:rsidR="00AC2C05">
        <w:rPr>
          <w:rFonts w:ascii="Arial" w:eastAsiaTheme="majorEastAsia" w:hAnsi="Arial" w:cs="Arial"/>
          <w:bCs/>
        </w:rPr>
        <w:t>as the amendments progress through the legislature.</w:t>
      </w:r>
      <w:r w:rsidR="005B36C9">
        <w:rPr>
          <w:rFonts w:ascii="Arial" w:eastAsiaTheme="majorEastAsia" w:hAnsi="Arial" w:cs="Arial"/>
          <w:bCs/>
        </w:rPr>
        <w:t xml:space="preserve"> </w:t>
      </w:r>
    </w:p>
    <w:p w:rsidR="00AB66D8" w:rsidRDefault="00841289" w:rsidP="00C3232D">
      <w:pPr>
        <w:spacing w:after="240"/>
        <w:rPr>
          <w:rFonts w:ascii="Arial" w:eastAsiaTheme="majorEastAsia" w:hAnsi="Arial" w:cs="Arial"/>
          <w:bCs/>
        </w:rPr>
      </w:pPr>
      <w:r w:rsidRPr="00841289">
        <w:rPr>
          <w:rFonts w:ascii="Arial" w:eastAsiaTheme="majorEastAsia" w:hAnsi="Arial" w:cs="Arial"/>
          <w:b/>
          <w:bCs/>
          <w:color w:val="0070C0"/>
          <w:sz w:val="28"/>
          <w:szCs w:val="28"/>
        </w:rPr>
        <w:t>Training</w:t>
      </w:r>
      <w:r w:rsidR="00AB0A86">
        <w:rPr>
          <w:rFonts w:ascii="Arial" w:eastAsiaTheme="majorEastAsia" w:hAnsi="Arial" w:cs="Arial"/>
          <w:b/>
          <w:bCs/>
          <w:color w:val="0070C0"/>
          <w:sz w:val="28"/>
          <w:szCs w:val="28"/>
        </w:rPr>
        <w:t xml:space="preserve"> </w:t>
      </w:r>
    </w:p>
    <w:p w:rsidR="00841289" w:rsidRDefault="00841289" w:rsidP="00C3232D">
      <w:pPr>
        <w:spacing w:after="120"/>
        <w:rPr>
          <w:rFonts w:ascii="Arial" w:hAnsi="Arial" w:cs="Arial"/>
        </w:rPr>
      </w:pPr>
      <w:r>
        <w:rPr>
          <w:rFonts w:ascii="Arial" w:eastAsiaTheme="majorEastAsia" w:hAnsi="Arial" w:cs="Arial"/>
          <w:bCs/>
        </w:rPr>
        <w:t xml:space="preserve">The Chief Executive must ensure that </w:t>
      </w:r>
      <w:r w:rsidRPr="00841289">
        <w:rPr>
          <w:rFonts w:ascii="Arial" w:eastAsiaTheme="majorEastAsia" w:hAnsi="Arial" w:cs="Arial"/>
          <w:bCs/>
        </w:rPr>
        <w:t xml:space="preserve">employees </w:t>
      </w:r>
      <w:r w:rsidRPr="00841289">
        <w:rPr>
          <w:rFonts w:ascii="Arial" w:hAnsi="Arial" w:cs="Arial"/>
        </w:rPr>
        <w:t xml:space="preserve">have information about PIDA and how to make a disclosure of wrongdoing. </w:t>
      </w:r>
      <w:r>
        <w:rPr>
          <w:rFonts w:ascii="Arial" w:hAnsi="Arial" w:cs="Arial"/>
        </w:rPr>
        <w:t xml:space="preserve">Employees must </w:t>
      </w:r>
      <w:r w:rsidRPr="00841289">
        <w:rPr>
          <w:rFonts w:ascii="Arial" w:hAnsi="Arial" w:cs="Arial"/>
        </w:rPr>
        <w:t>receive training and resources that cover:</w:t>
      </w:r>
    </w:p>
    <w:p w:rsidR="00841289" w:rsidRPr="00841289" w:rsidRDefault="007C4B33" w:rsidP="00C3232D">
      <w:pPr>
        <w:pStyle w:val="ListParagraph"/>
        <w:numPr>
          <w:ilvl w:val="0"/>
          <w:numId w:val="38"/>
        </w:numPr>
        <w:spacing w:after="120"/>
        <w:rPr>
          <w:rFonts w:ascii="Arial" w:hAnsi="Arial" w:cs="Arial"/>
        </w:rPr>
      </w:pPr>
      <w:r>
        <w:rPr>
          <w:rFonts w:ascii="Arial" w:hAnsi="Arial" w:cs="Arial"/>
        </w:rPr>
        <w:t>b</w:t>
      </w:r>
      <w:r w:rsidR="00841289" w:rsidRPr="00841289">
        <w:rPr>
          <w:rFonts w:ascii="Arial" w:hAnsi="Arial" w:cs="Arial"/>
        </w:rPr>
        <w:t>asic information about PIDA and what wrongdoing is</w:t>
      </w:r>
    </w:p>
    <w:p w:rsidR="00841289" w:rsidRPr="00841289" w:rsidRDefault="00841289" w:rsidP="00C3232D">
      <w:pPr>
        <w:pStyle w:val="ListParagraph"/>
        <w:numPr>
          <w:ilvl w:val="0"/>
          <w:numId w:val="38"/>
        </w:numPr>
        <w:spacing w:after="120"/>
        <w:rPr>
          <w:rFonts w:ascii="Arial" w:hAnsi="Arial" w:cs="Arial"/>
        </w:rPr>
      </w:pPr>
      <w:r w:rsidRPr="00841289">
        <w:rPr>
          <w:rFonts w:ascii="Arial" w:hAnsi="Arial" w:cs="Arial"/>
        </w:rPr>
        <w:t>PIDA’s protections</w:t>
      </w:r>
      <w:r w:rsidR="00A2047B">
        <w:rPr>
          <w:rFonts w:ascii="Arial" w:hAnsi="Arial" w:cs="Arial"/>
        </w:rPr>
        <w:t xml:space="preserve"> —</w:t>
      </w:r>
      <w:r w:rsidRPr="00841289">
        <w:rPr>
          <w:rFonts w:ascii="Arial" w:hAnsi="Arial" w:cs="Arial"/>
        </w:rPr>
        <w:t xml:space="preserve"> confidentiality and prohibitions on reprisal</w:t>
      </w:r>
    </w:p>
    <w:p w:rsidR="00841289" w:rsidRPr="00841289" w:rsidRDefault="007C4B33" w:rsidP="00C3232D">
      <w:pPr>
        <w:pStyle w:val="ListParagraph"/>
        <w:numPr>
          <w:ilvl w:val="0"/>
          <w:numId w:val="38"/>
        </w:numPr>
        <w:spacing w:after="120"/>
        <w:rPr>
          <w:rFonts w:ascii="Arial" w:hAnsi="Arial" w:cs="Arial"/>
        </w:rPr>
      </w:pPr>
      <w:r>
        <w:rPr>
          <w:rFonts w:ascii="Arial" w:hAnsi="Arial" w:cs="Arial"/>
        </w:rPr>
        <w:t>h</w:t>
      </w:r>
      <w:r w:rsidR="00841289" w:rsidRPr="00841289">
        <w:rPr>
          <w:rFonts w:ascii="Arial" w:hAnsi="Arial" w:cs="Arial"/>
        </w:rPr>
        <w:t>ow to make a disclosure or get advice</w:t>
      </w:r>
    </w:p>
    <w:p w:rsidR="00841289" w:rsidRPr="00841289" w:rsidRDefault="007C4B33" w:rsidP="00C3232D">
      <w:pPr>
        <w:pStyle w:val="ListParagraph"/>
        <w:numPr>
          <w:ilvl w:val="0"/>
          <w:numId w:val="38"/>
        </w:numPr>
        <w:spacing w:after="120"/>
        <w:rPr>
          <w:rFonts w:ascii="Arial" w:hAnsi="Arial" w:cs="Arial"/>
        </w:rPr>
      </w:pPr>
      <w:r>
        <w:rPr>
          <w:rFonts w:ascii="Arial" w:hAnsi="Arial" w:cs="Arial"/>
        </w:rPr>
        <w:lastRenderedPageBreak/>
        <w:t>w</w:t>
      </w:r>
      <w:r w:rsidR="00841289" w:rsidRPr="00841289">
        <w:rPr>
          <w:rFonts w:ascii="Arial" w:hAnsi="Arial" w:cs="Arial"/>
        </w:rPr>
        <w:t>hat they can expect from an investigation as a discloser or a witness</w:t>
      </w:r>
    </w:p>
    <w:p w:rsidR="00CB59D7" w:rsidRPr="00CB59D7" w:rsidRDefault="007C4B33" w:rsidP="00C3232D">
      <w:pPr>
        <w:pStyle w:val="ListParagraph"/>
        <w:numPr>
          <w:ilvl w:val="0"/>
          <w:numId w:val="38"/>
        </w:numPr>
        <w:spacing w:after="240"/>
        <w:rPr>
          <w:rFonts w:ascii="Arial" w:eastAsiaTheme="majorEastAsia" w:hAnsi="Arial" w:cs="Arial"/>
          <w:bCs/>
        </w:rPr>
      </w:pPr>
      <w:r>
        <w:rPr>
          <w:rFonts w:ascii="Arial" w:hAnsi="Arial" w:cs="Arial"/>
        </w:rPr>
        <w:t>h</w:t>
      </w:r>
      <w:r w:rsidR="00841289" w:rsidRPr="00841289">
        <w:rPr>
          <w:rFonts w:ascii="Arial" w:hAnsi="Arial" w:cs="Arial"/>
        </w:rPr>
        <w:t>ow to make a reprisal complaint to the Ombudsperson</w:t>
      </w:r>
      <w:r w:rsidR="00A2047B">
        <w:rPr>
          <w:rFonts w:ascii="Arial" w:hAnsi="Arial" w:cs="Arial"/>
        </w:rPr>
        <w:t>.</w:t>
      </w:r>
      <w:r w:rsidR="00841289">
        <w:t xml:space="preserve"> </w:t>
      </w:r>
    </w:p>
    <w:p w:rsidR="00AB0A86" w:rsidRPr="004329E4" w:rsidRDefault="00CB59D7" w:rsidP="00C3232D">
      <w:pPr>
        <w:pStyle w:val="ListParagraph"/>
        <w:spacing w:after="240"/>
        <w:ind w:left="0"/>
        <w:rPr>
          <w:rFonts w:ascii="Arial" w:hAnsi="Arial" w:cs="Arial"/>
          <w:b/>
          <w:color w:val="0070C0"/>
        </w:rPr>
      </w:pPr>
      <w:r w:rsidRPr="004329E4">
        <w:rPr>
          <w:rFonts w:ascii="Arial" w:hAnsi="Arial" w:cs="Arial"/>
          <w:b/>
          <w:color w:val="0070C0"/>
        </w:rPr>
        <w:t>To assist Superintendents in meeting this requirement, in conjunction with legal counsel</w:t>
      </w:r>
      <w:r w:rsidR="00FD7188">
        <w:rPr>
          <w:rFonts w:ascii="Arial" w:hAnsi="Arial" w:cs="Arial"/>
          <w:b/>
          <w:color w:val="0070C0"/>
        </w:rPr>
        <w:t xml:space="preserve">, </w:t>
      </w:r>
      <w:r w:rsidRPr="004329E4">
        <w:rPr>
          <w:rFonts w:ascii="Arial" w:hAnsi="Arial" w:cs="Arial"/>
          <w:b/>
          <w:color w:val="0070C0"/>
        </w:rPr>
        <w:t xml:space="preserve">BCPSEA is developing a training </w:t>
      </w:r>
      <w:r w:rsidR="00FD7188">
        <w:rPr>
          <w:rFonts w:ascii="Arial" w:hAnsi="Arial" w:cs="Arial"/>
          <w:b/>
          <w:color w:val="0070C0"/>
        </w:rPr>
        <w:t>webinar</w:t>
      </w:r>
      <w:r w:rsidRPr="004329E4">
        <w:rPr>
          <w:rFonts w:ascii="Arial" w:hAnsi="Arial" w:cs="Arial"/>
          <w:b/>
          <w:color w:val="0070C0"/>
        </w:rPr>
        <w:t xml:space="preserve"> </w:t>
      </w:r>
      <w:r w:rsidR="00FD7188">
        <w:rPr>
          <w:rFonts w:ascii="Arial" w:hAnsi="Arial" w:cs="Arial"/>
          <w:b/>
          <w:color w:val="0070C0"/>
        </w:rPr>
        <w:t xml:space="preserve">and supporting materials </w:t>
      </w:r>
      <w:r w:rsidRPr="004329E4">
        <w:rPr>
          <w:rFonts w:ascii="Arial" w:hAnsi="Arial" w:cs="Arial"/>
          <w:b/>
          <w:color w:val="0070C0"/>
        </w:rPr>
        <w:t xml:space="preserve">that will be available online, so that the training requirement </w:t>
      </w:r>
      <w:r w:rsidR="00FD7188">
        <w:rPr>
          <w:rFonts w:ascii="Arial" w:hAnsi="Arial" w:cs="Arial"/>
          <w:b/>
          <w:color w:val="0070C0"/>
        </w:rPr>
        <w:t xml:space="preserve">for school district employees </w:t>
      </w:r>
      <w:r w:rsidRPr="004329E4">
        <w:rPr>
          <w:rFonts w:ascii="Arial" w:hAnsi="Arial" w:cs="Arial"/>
          <w:b/>
          <w:color w:val="0070C0"/>
        </w:rPr>
        <w:t>can be met conveniently, consistently</w:t>
      </w:r>
      <w:r w:rsidR="00AB0A86" w:rsidRPr="004329E4">
        <w:rPr>
          <w:rFonts w:ascii="Arial" w:hAnsi="Arial" w:cs="Arial"/>
          <w:b/>
          <w:color w:val="0070C0"/>
        </w:rPr>
        <w:t>, and comprehensively.</w:t>
      </w:r>
    </w:p>
    <w:p w:rsidR="00FD7188" w:rsidRDefault="00AB0A86" w:rsidP="00C3232D">
      <w:pPr>
        <w:pStyle w:val="ListParagraph"/>
        <w:spacing w:after="120"/>
        <w:ind w:left="0"/>
        <w:rPr>
          <w:rFonts w:ascii="Arial" w:hAnsi="Arial" w:cs="Arial"/>
        </w:rPr>
      </w:pPr>
      <w:r>
        <w:rPr>
          <w:rFonts w:ascii="Arial" w:hAnsi="Arial" w:cs="Arial"/>
        </w:rPr>
        <w:t xml:space="preserve">Information on how to access the training will be provided </w:t>
      </w:r>
      <w:r w:rsidR="00FD7188">
        <w:rPr>
          <w:rFonts w:ascii="Arial" w:hAnsi="Arial" w:cs="Arial"/>
        </w:rPr>
        <w:t xml:space="preserve">later this year </w:t>
      </w:r>
      <w:r>
        <w:rPr>
          <w:rFonts w:ascii="Arial" w:hAnsi="Arial" w:cs="Arial"/>
        </w:rPr>
        <w:t>once finalized.</w:t>
      </w:r>
    </w:p>
    <w:p w:rsidR="00CB75AE" w:rsidRPr="00841289" w:rsidRDefault="00CB75AE" w:rsidP="00CB59D7">
      <w:pPr>
        <w:pStyle w:val="ListParagraph"/>
        <w:spacing w:after="120"/>
        <w:ind w:left="0"/>
        <w:rPr>
          <w:rFonts w:ascii="Arial" w:eastAsiaTheme="majorEastAsia" w:hAnsi="Arial" w:cs="Arial"/>
          <w:bCs/>
        </w:rPr>
      </w:pPr>
      <w:r w:rsidRPr="00841289">
        <w:rPr>
          <w:rFonts w:ascii="Arial" w:eastAsiaTheme="majorEastAsia" w:hAnsi="Arial" w:cs="Arial"/>
          <w:b/>
          <w:bCs/>
          <w:color w:val="0070C0"/>
          <w:sz w:val="40"/>
          <w:szCs w:val="40"/>
        </w:rPr>
        <w:br w:type="page"/>
      </w:r>
    </w:p>
    <w:p w:rsidR="001C771C" w:rsidRPr="005038AE" w:rsidRDefault="001C771C" w:rsidP="001C771C">
      <w:pPr>
        <w:pStyle w:val="Heading1"/>
        <w:jc w:val="center"/>
      </w:pPr>
      <w:bookmarkStart w:id="2" w:name="_Toc69328627"/>
      <w:bookmarkStart w:id="3" w:name="_Toc69465081"/>
      <w:r w:rsidRPr="005038AE">
        <w:lastRenderedPageBreak/>
        <w:t xml:space="preserve">Frequently Asked Questions: What </w:t>
      </w:r>
      <w:r>
        <w:t>Y</w:t>
      </w:r>
      <w:r w:rsidRPr="005038AE">
        <w:t xml:space="preserve">ou </w:t>
      </w:r>
      <w:r>
        <w:t>N</w:t>
      </w:r>
      <w:r w:rsidRPr="005038AE">
        <w:t xml:space="preserve">eed to </w:t>
      </w:r>
      <w:r>
        <w:t>K</w:t>
      </w:r>
      <w:r w:rsidRPr="005038AE">
        <w:t xml:space="preserve">now </w:t>
      </w:r>
      <w:r>
        <w:t>A</w:t>
      </w:r>
      <w:r w:rsidRPr="005038AE">
        <w:t xml:space="preserve">bout the </w:t>
      </w:r>
      <w:r w:rsidRPr="005038AE">
        <w:rPr>
          <w:i/>
        </w:rPr>
        <w:t>Public Interest Disclosure Act</w:t>
      </w:r>
      <w:bookmarkEnd w:id="2"/>
      <w:bookmarkEnd w:id="3"/>
    </w:p>
    <w:p w:rsidR="001C771C" w:rsidRPr="000C66B2" w:rsidRDefault="001C771C" w:rsidP="00C00CC0">
      <w:pPr>
        <w:pStyle w:val="Heading1"/>
        <w:numPr>
          <w:ilvl w:val="0"/>
          <w:numId w:val="4"/>
        </w:numPr>
        <w:rPr>
          <w:rFonts w:cs="Arial"/>
          <w:b/>
          <w:sz w:val="24"/>
          <w:szCs w:val="24"/>
        </w:rPr>
      </w:pPr>
      <w:bookmarkStart w:id="4" w:name="_Toc69328459"/>
      <w:bookmarkStart w:id="5" w:name="_Toc69328628"/>
      <w:bookmarkStart w:id="6" w:name="_Toc69395656"/>
      <w:bookmarkStart w:id="7" w:name="_Toc69395834"/>
      <w:bookmarkStart w:id="8" w:name="_Toc69397472"/>
      <w:bookmarkStart w:id="9" w:name="_Toc69465082"/>
      <w:r w:rsidRPr="000C66B2">
        <w:rPr>
          <w:rFonts w:cs="Arial"/>
          <w:b/>
          <w:sz w:val="24"/>
          <w:szCs w:val="24"/>
        </w:rPr>
        <w:t>What is the PIDA?</w:t>
      </w:r>
      <w:bookmarkEnd w:id="4"/>
      <w:bookmarkEnd w:id="5"/>
      <w:bookmarkEnd w:id="6"/>
      <w:bookmarkEnd w:id="7"/>
      <w:bookmarkEnd w:id="8"/>
      <w:bookmarkEnd w:id="9"/>
    </w:p>
    <w:p w:rsidR="001C771C" w:rsidRPr="00642CE2" w:rsidRDefault="001C771C" w:rsidP="00C00CC0">
      <w:pPr>
        <w:pStyle w:val="BodyText0"/>
        <w:spacing w:before="120" w:line="276" w:lineRule="auto"/>
        <w:ind w:left="360"/>
        <w:rPr>
          <w:rFonts w:ascii="Arial" w:hAnsi="Arial" w:cs="Arial"/>
          <w:sz w:val="22"/>
          <w:lang w:val="en-US"/>
        </w:rPr>
      </w:pPr>
      <w:r w:rsidRPr="00642CE2">
        <w:rPr>
          <w:rFonts w:ascii="Arial" w:hAnsi="Arial" w:cs="Arial"/>
          <w:sz w:val="22"/>
          <w:lang w:val="en-US"/>
        </w:rPr>
        <w:t xml:space="preserve">The </w:t>
      </w:r>
      <w:r w:rsidRPr="00642CE2">
        <w:rPr>
          <w:rFonts w:ascii="Arial" w:hAnsi="Arial" w:cs="Arial"/>
          <w:i/>
          <w:sz w:val="22"/>
          <w:lang w:val="en-US"/>
        </w:rPr>
        <w:t xml:space="preserve">Public Interest Disclosure Act </w:t>
      </w:r>
      <w:r w:rsidRPr="00642CE2">
        <w:rPr>
          <w:rFonts w:ascii="Arial" w:hAnsi="Arial" w:cs="Arial"/>
          <w:sz w:val="22"/>
          <w:lang w:val="en-US"/>
        </w:rPr>
        <w:t>(</w:t>
      </w:r>
      <w:r w:rsidRPr="00642CE2">
        <w:rPr>
          <w:rFonts w:ascii="Arial" w:hAnsi="Arial" w:cs="Arial"/>
          <w:b/>
          <w:sz w:val="22"/>
          <w:lang w:val="en-US"/>
        </w:rPr>
        <w:t>PIDA</w:t>
      </w:r>
      <w:r w:rsidRPr="00642CE2">
        <w:rPr>
          <w:rFonts w:ascii="Arial" w:hAnsi="Arial" w:cs="Arial"/>
          <w:sz w:val="22"/>
          <w:lang w:val="en-US"/>
        </w:rPr>
        <w:t xml:space="preserve"> or the </w:t>
      </w:r>
      <w:r w:rsidRPr="00642CE2">
        <w:rPr>
          <w:rFonts w:ascii="Arial" w:hAnsi="Arial" w:cs="Arial"/>
          <w:b/>
          <w:sz w:val="22"/>
          <w:lang w:val="en-US"/>
        </w:rPr>
        <w:t>Act</w:t>
      </w:r>
      <w:r w:rsidRPr="00642CE2">
        <w:rPr>
          <w:rFonts w:ascii="Arial" w:hAnsi="Arial" w:cs="Arial"/>
          <w:sz w:val="22"/>
          <w:lang w:val="en-US"/>
        </w:rPr>
        <w:t xml:space="preserve">) is whistleblower legislation that </w:t>
      </w:r>
      <w:r w:rsidR="00BD0DE8">
        <w:rPr>
          <w:rFonts w:ascii="Arial" w:hAnsi="Arial" w:cs="Arial"/>
          <w:sz w:val="22"/>
          <w:lang w:val="en-US"/>
        </w:rPr>
        <w:t xml:space="preserve">came into force </w:t>
      </w:r>
      <w:r w:rsidRPr="00642CE2">
        <w:rPr>
          <w:rFonts w:ascii="Arial" w:hAnsi="Arial" w:cs="Arial"/>
          <w:sz w:val="22"/>
          <w:lang w:val="en-US"/>
        </w:rPr>
        <w:t>in 201</w:t>
      </w:r>
      <w:r w:rsidR="00BD0DE8">
        <w:rPr>
          <w:rFonts w:ascii="Arial" w:hAnsi="Arial" w:cs="Arial"/>
          <w:sz w:val="22"/>
          <w:lang w:val="en-US"/>
        </w:rPr>
        <w:t>9</w:t>
      </w:r>
      <w:r w:rsidRPr="00642CE2">
        <w:rPr>
          <w:rFonts w:ascii="Arial" w:hAnsi="Arial" w:cs="Arial"/>
          <w:sz w:val="22"/>
          <w:lang w:val="en-US"/>
        </w:rPr>
        <w:t xml:space="preserve">.  Its purpose is to provide a mechanism that allows current and former employees within the BC public service to raise serious or systemic issues of wrongdoing for investigation, without exposing those employees to any risk of retaliation.  </w:t>
      </w:r>
    </w:p>
    <w:p w:rsidR="001C771C" w:rsidRPr="00642CE2" w:rsidRDefault="001C771C" w:rsidP="00A8739B">
      <w:pPr>
        <w:pStyle w:val="BodyText0"/>
        <w:spacing w:line="276" w:lineRule="auto"/>
        <w:ind w:left="360"/>
        <w:rPr>
          <w:rFonts w:ascii="Arial" w:hAnsi="Arial" w:cs="Arial"/>
          <w:sz w:val="22"/>
          <w:lang w:val="en-US"/>
        </w:rPr>
      </w:pPr>
      <w:r w:rsidRPr="00642CE2">
        <w:rPr>
          <w:rFonts w:ascii="Arial" w:hAnsi="Arial" w:cs="Arial"/>
          <w:sz w:val="22"/>
          <w:lang w:val="en-US"/>
        </w:rPr>
        <w:t xml:space="preserve">The PIDA initially applied only to the public service in British Columbia. However, the </w:t>
      </w:r>
      <w:r w:rsidR="00DD0021">
        <w:rPr>
          <w:rFonts w:ascii="Arial" w:hAnsi="Arial" w:cs="Arial"/>
          <w:sz w:val="22"/>
          <w:lang w:val="en-US"/>
        </w:rPr>
        <w:t>p</w:t>
      </w:r>
      <w:r w:rsidRPr="00642CE2">
        <w:rPr>
          <w:rFonts w:ascii="Arial" w:hAnsi="Arial" w:cs="Arial"/>
          <w:sz w:val="22"/>
          <w:lang w:val="en-US"/>
        </w:rPr>
        <w:t xml:space="preserve">rovincial government </w:t>
      </w:r>
      <w:r w:rsidR="00BD0DE8">
        <w:rPr>
          <w:rFonts w:ascii="Arial" w:hAnsi="Arial" w:cs="Arial"/>
          <w:sz w:val="22"/>
          <w:lang w:val="en-US"/>
        </w:rPr>
        <w:t>has committed to extending its application to other p</w:t>
      </w:r>
      <w:r w:rsidR="00DD0021">
        <w:rPr>
          <w:rFonts w:ascii="Arial" w:hAnsi="Arial" w:cs="Arial"/>
          <w:sz w:val="22"/>
          <w:lang w:val="en-US"/>
        </w:rPr>
        <w:t>ublic bodies</w:t>
      </w:r>
      <w:r w:rsidR="00DD0021">
        <w:rPr>
          <w:rFonts w:ascii="Arial" w:hAnsi="Arial" w:cs="Arial"/>
          <w:sz w:val="22"/>
          <w:lang w:val="en-US"/>
        </w:rPr>
        <w:t xml:space="preserve">, including public </w:t>
      </w:r>
      <w:r w:rsidR="00BD0DE8">
        <w:rPr>
          <w:rFonts w:ascii="Arial" w:hAnsi="Arial" w:cs="Arial"/>
          <w:sz w:val="22"/>
          <w:lang w:val="en-US"/>
        </w:rPr>
        <w:t>school districts</w:t>
      </w:r>
      <w:r w:rsidR="00DD0021">
        <w:rPr>
          <w:rFonts w:ascii="Arial" w:hAnsi="Arial" w:cs="Arial"/>
          <w:sz w:val="22"/>
          <w:lang w:val="en-US"/>
        </w:rPr>
        <w:t>,</w:t>
      </w:r>
      <w:r w:rsidR="00BD0DE8">
        <w:rPr>
          <w:rFonts w:ascii="Arial" w:hAnsi="Arial" w:cs="Arial"/>
          <w:sz w:val="22"/>
          <w:lang w:val="en-US"/>
        </w:rPr>
        <w:t xml:space="preserve"> by 2024. </w:t>
      </w:r>
      <w:r w:rsidRPr="00642CE2">
        <w:rPr>
          <w:rFonts w:ascii="Arial" w:hAnsi="Arial" w:cs="Arial"/>
          <w:sz w:val="22"/>
          <w:lang w:val="en-US"/>
        </w:rPr>
        <w:t>Given this stated intention, it is prudent and advisable for school districts to begin familiarizing themselves with the PIDA, and to craft policies and procedures designed to ensure compliance with the PIDA.</w:t>
      </w:r>
    </w:p>
    <w:p w:rsidR="001C771C" w:rsidRPr="000C66B2" w:rsidRDefault="001C771C" w:rsidP="00C00CC0">
      <w:pPr>
        <w:pStyle w:val="BodyText0"/>
        <w:numPr>
          <w:ilvl w:val="0"/>
          <w:numId w:val="4"/>
        </w:numPr>
        <w:spacing w:line="276" w:lineRule="auto"/>
        <w:rPr>
          <w:rFonts w:ascii="Arial" w:hAnsi="Arial" w:cs="Arial"/>
          <w:color w:val="4F81BD" w:themeColor="accent1"/>
          <w:szCs w:val="24"/>
          <w:lang w:val="en-US"/>
        </w:rPr>
      </w:pPr>
      <w:r w:rsidRPr="000C66B2">
        <w:rPr>
          <w:rFonts w:ascii="Arial" w:hAnsi="Arial" w:cs="Arial"/>
          <w:b/>
          <w:color w:val="4F81BD" w:themeColor="accent1"/>
          <w:szCs w:val="24"/>
          <w:lang w:val="en-US"/>
        </w:rPr>
        <w:t>What is a School District’s obligation under the PIDA?</w:t>
      </w:r>
    </w:p>
    <w:p w:rsidR="001C771C" w:rsidRPr="00642CE2" w:rsidRDefault="001C771C" w:rsidP="00C00CC0">
      <w:pPr>
        <w:pStyle w:val="BodyText0"/>
        <w:spacing w:before="120" w:line="276" w:lineRule="auto"/>
        <w:ind w:left="360"/>
        <w:rPr>
          <w:rFonts w:ascii="Arial" w:hAnsi="Arial" w:cs="Arial"/>
          <w:sz w:val="22"/>
          <w:lang w:val="en-US"/>
        </w:rPr>
      </w:pPr>
      <w:r w:rsidRPr="00642CE2">
        <w:rPr>
          <w:rFonts w:ascii="Arial" w:hAnsi="Arial" w:cs="Arial"/>
          <w:sz w:val="22"/>
          <w:lang w:val="en-US"/>
        </w:rPr>
        <w:t>Organization that are subject to the PIDA have an obligation to receive, investigate and respond to complaints of wrongdoing that are made under the PIDA. They are also required to provide information and training to their employees about the processes established under the PIDA.</w:t>
      </w:r>
    </w:p>
    <w:p w:rsidR="001C771C" w:rsidRPr="00642CE2" w:rsidRDefault="001C771C" w:rsidP="00A8739B">
      <w:pPr>
        <w:pStyle w:val="BodyText0"/>
        <w:spacing w:line="276" w:lineRule="auto"/>
        <w:ind w:left="360"/>
        <w:rPr>
          <w:rFonts w:ascii="Arial" w:hAnsi="Arial" w:cs="Arial"/>
          <w:sz w:val="22"/>
          <w:lang w:val="en-US"/>
        </w:rPr>
      </w:pPr>
      <w:r w:rsidRPr="00642CE2">
        <w:rPr>
          <w:rFonts w:ascii="Arial" w:hAnsi="Arial" w:cs="Arial"/>
          <w:sz w:val="22"/>
          <w:lang w:val="en-US"/>
        </w:rPr>
        <w:t>One of the central obligations imposed on public bodies that are subject to the PIDA is to develop and enforce policies and procedures that provide for:</w:t>
      </w:r>
    </w:p>
    <w:p w:rsidR="001C771C" w:rsidRPr="00642CE2" w:rsidRDefault="001C771C" w:rsidP="00C00CC0">
      <w:pPr>
        <w:pStyle w:val="BodyText0"/>
        <w:numPr>
          <w:ilvl w:val="0"/>
          <w:numId w:val="24"/>
        </w:numPr>
        <w:spacing w:before="120" w:line="276" w:lineRule="auto"/>
        <w:rPr>
          <w:rFonts w:ascii="Arial" w:hAnsi="Arial" w:cs="Arial"/>
          <w:sz w:val="22"/>
          <w:lang w:val="en-US"/>
        </w:rPr>
      </w:pPr>
      <w:r w:rsidRPr="00642CE2">
        <w:rPr>
          <w:rFonts w:ascii="Arial" w:hAnsi="Arial" w:cs="Arial"/>
          <w:sz w:val="22"/>
          <w:lang w:val="en-US"/>
        </w:rPr>
        <w:t>the receipt and investigation of complaints about wrongdoing under the PIDA;</w:t>
      </w:r>
    </w:p>
    <w:p w:rsidR="001C771C" w:rsidRPr="00642CE2" w:rsidRDefault="001C771C" w:rsidP="00C00CC0">
      <w:pPr>
        <w:pStyle w:val="BodyText0"/>
        <w:numPr>
          <w:ilvl w:val="0"/>
          <w:numId w:val="24"/>
        </w:numPr>
        <w:spacing w:before="120" w:line="276" w:lineRule="auto"/>
        <w:rPr>
          <w:rFonts w:ascii="Arial" w:hAnsi="Arial" w:cs="Arial"/>
          <w:sz w:val="22"/>
          <w:lang w:val="en-US"/>
        </w:rPr>
      </w:pPr>
      <w:r w:rsidRPr="00642CE2">
        <w:rPr>
          <w:rFonts w:ascii="Arial" w:hAnsi="Arial" w:cs="Arial"/>
          <w:sz w:val="22"/>
          <w:lang w:val="en-US"/>
        </w:rPr>
        <w:t xml:space="preserve">privacy and confidentiality in respect of complaint and investigation processes; </w:t>
      </w:r>
    </w:p>
    <w:p w:rsidR="001C771C" w:rsidRPr="00642CE2" w:rsidRDefault="001C771C" w:rsidP="00C00CC0">
      <w:pPr>
        <w:pStyle w:val="BodyText0"/>
        <w:numPr>
          <w:ilvl w:val="0"/>
          <w:numId w:val="24"/>
        </w:numPr>
        <w:spacing w:before="120" w:line="276" w:lineRule="auto"/>
        <w:rPr>
          <w:rFonts w:ascii="Arial" w:hAnsi="Arial" w:cs="Arial"/>
          <w:sz w:val="22"/>
          <w:lang w:val="en-US"/>
        </w:rPr>
      </w:pPr>
      <w:r w:rsidRPr="00642CE2">
        <w:rPr>
          <w:rFonts w:ascii="Arial" w:hAnsi="Arial" w:cs="Arial"/>
          <w:sz w:val="22"/>
          <w:lang w:val="en-US"/>
        </w:rPr>
        <w:t xml:space="preserve">assessing and mitigating the risk of reprisals against employees who make disclosures under the PIDA; </w:t>
      </w:r>
    </w:p>
    <w:p w:rsidR="001C771C" w:rsidRPr="00642CE2" w:rsidRDefault="001C771C" w:rsidP="00C00CC0">
      <w:pPr>
        <w:pStyle w:val="BodyText0"/>
        <w:numPr>
          <w:ilvl w:val="0"/>
          <w:numId w:val="24"/>
        </w:numPr>
        <w:spacing w:before="120" w:line="276" w:lineRule="auto"/>
        <w:rPr>
          <w:rFonts w:ascii="Arial" w:hAnsi="Arial" w:cs="Arial"/>
          <w:sz w:val="22"/>
          <w:lang w:val="en-US"/>
        </w:rPr>
      </w:pPr>
      <w:r w:rsidRPr="00642CE2">
        <w:rPr>
          <w:rFonts w:ascii="Arial" w:hAnsi="Arial" w:cs="Arial"/>
          <w:sz w:val="22"/>
          <w:lang w:val="en-US"/>
        </w:rPr>
        <w:t>reporting the outcome of complaints and investigations under the PIDA; and</w:t>
      </w:r>
    </w:p>
    <w:p w:rsidR="001C771C" w:rsidRPr="00642CE2" w:rsidRDefault="001C771C" w:rsidP="00C00CC0">
      <w:pPr>
        <w:pStyle w:val="BodyText0"/>
        <w:numPr>
          <w:ilvl w:val="0"/>
          <w:numId w:val="24"/>
        </w:numPr>
        <w:spacing w:before="120" w:line="276" w:lineRule="auto"/>
        <w:rPr>
          <w:rFonts w:ascii="Arial" w:hAnsi="Arial" w:cs="Arial"/>
          <w:sz w:val="22"/>
          <w:lang w:val="en-US"/>
        </w:rPr>
      </w:pPr>
      <w:r w:rsidRPr="00642CE2">
        <w:rPr>
          <w:rFonts w:ascii="Arial" w:hAnsi="Arial" w:cs="Arial"/>
          <w:sz w:val="22"/>
          <w:lang w:val="en-US"/>
        </w:rPr>
        <w:t xml:space="preserve">issuing an annual report on the referrals and disclosures made to the </w:t>
      </w:r>
      <w:r w:rsidR="002616FF">
        <w:rPr>
          <w:rFonts w:ascii="Arial" w:hAnsi="Arial" w:cs="Arial"/>
          <w:sz w:val="22"/>
          <w:lang w:val="en-US"/>
        </w:rPr>
        <w:t xml:space="preserve">public body </w:t>
      </w:r>
      <w:r w:rsidRPr="00642CE2">
        <w:rPr>
          <w:rFonts w:ascii="Arial" w:hAnsi="Arial" w:cs="Arial"/>
          <w:sz w:val="22"/>
          <w:lang w:val="en-US"/>
        </w:rPr>
        <w:t>under the PIDA, and the outcome of any investigations conducted (“Annual Report”).</w:t>
      </w:r>
    </w:p>
    <w:p w:rsidR="001C771C" w:rsidRPr="0054028D" w:rsidRDefault="001C771C" w:rsidP="00C00CC0">
      <w:pPr>
        <w:pStyle w:val="BodyText0"/>
        <w:spacing w:line="276" w:lineRule="auto"/>
        <w:ind w:left="360"/>
        <w:rPr>
          <w:rFonts w:ascii="Arial" w:hAnsi="Arial" w:cs="Arial"/>
          <w:b/>
          <w:color w:val="0070C0"/>
          <w:sz w:val="22"/>
          <w:lang w:val="en-US"/>
        </w:rPr>
      </w:pPr>
      <w:r>
        <w:rPr>
          <w:rFonts w:ascii="Arial" w:hAnsi="Arial" w:cs="Arial"/>
          <w:sz w:val="22"/>
          <w:lang w:val="en-US"/>
        </w:rPr>
        <w:t>Included in this Toolkit are</w:t>
      </w:r>
      <w:r w:rsidRPr="00642CE2">
        <w:rPr>
          <w:rFonts w:ascii="Arial" w:hAnsi="Arial" w:cs="Arial"/>
          <w:sz w:val="22"/>
          <w:lang w:val="en-US"/>
        </w:rPr>
        <w:t xml:space="preserve"> a sample form of Policy and Administrative Procedure that </w:t>
      </w:r>
      <w:r w:rsidR="00B24D35">
        <w:rPr>
          <w:rFonts w:ascii="Arial" w:hAnsi="Arial" w:cs="Arial"/>
          <w:sz w:val="22"/>
          <w:lang w:val="en-US"/>
        </w:rPr>
        <w:t>s</w:t>
      </w:r>
      <w:r w:rsidRPr="00642CE2">
        <w:rPr>
          <w:rFonts w:ascii="Arial" w:hAnsi="Arial" w:cs="Arial"/>
          <w:sz w:val="22"/>
          <w:lang w:val="en-US"/>
        </w:rPr>
        <w:t xml:space="preserve">chool </w:t>
      </w:r>
      <w:r w:rsidR="00B24D35">
        <w:rPr>
          <w:rFonts w:ascii="Arial" w:hAnsi="Arial" w:cs="Arial"/>
          <w:sz w:val="22"/>
          <w:lang w:val="en-US"/>
        </w:rPr>
        <w:t>d</w:t>
      </w:r>
      <w:r w:rsidRPr="00642CE2">
        <w:rPr>
          <w:rFonts w:ascii="Arial" w:hAnsi="Arial" w:cs="Arial"/>
          <w:sz w:val="22"/>
          <w:lang w:val="en-US"/>
        </w:rPr>
        <w:t xml:space="preserve">istricts may wish to use for these purposes. </w:t>
      </w:r>
      <w:r>
        <w:rPr>
          <w:rFonts w:ascii="Arial" w:hAnsi="Arial" w:cs="Arial"/>
          <w:sz w:val="22"/>
          <w:lang w:val="en-US"/>
        </w:rPr>
        <w:t>Also included is</w:t>
      </w:r>
      <w:r w:rsidRPr="00642CE2">
        <w:rPr>
          <w:rFonts w:ascii="Arial" w:hAnsi="Arial" w:cs="Arial"/>
          <w:sz w:val="22"/>
          <w:lang w:val="en-US"/>
        </w:rPr>
        <w:t xml:space="preserve"> a template form of Annual Report that </w:t>
      </w:r>
      <w:r w:rsidR="00B24D35">
        <w:rPr>
          <w:rFonts w:ascii="Arial" w:hAnsi="Arial" w:cs="Arial"/>
          <w:sz w:val="22"/>
          <w:lang w:val="en-US"/>
        </w:rPr>
        <w:t>s</w:t>
      </w:r>
      <w:r w:rsidRPr="00642CE2">
        <w:rPr>
          <w:rFonts w:ascii="Arial" w:hAnsi="Arial" w:cs="Arial"/>
          <w:sz w:val="22"/>
          <w:lang w:val="en-US"/>
        </w:rPr>
        <w:t xml:space="preserve">chool </w:t>
      </w:r>
      <w:r w:rsidR="00B24D35">
        <w:rPr>
          <w:rFonts w:ascii="Arial" w:hAnsi="Arial" w:cs="Arial"/>
          <w:sz w:val="22"/>
          <w:lang w:val="en-US"/>
        </w:rPr>
        <w:t>d</w:t>
      </w:r>
      <w:r w:rsidRPr="00642CE2">
        <w:rPr>
          <w:rFonts w:ascii="Arial" w:hAnsi="Arial" w:cs="Arial"/>
          <w:sz w:val="22"/>
          <w:lang w:val="en-US"/>
        </w:rPr>
        <w:t xml:space="preserve">istricts may wish to utilize in developing their own annual reports. </w:t>
      </w:r>
      <w:r w:rsidRPr="0054028D">
        <w:rPr>
          <w:rFonts w:ascii="Arial" w:hAnsi="Arial" w:cs="Arial"/>
          <w:b/>
          <w:color w:val="0070C0"/>
          <w:sz w:val="22"/>
          <w:lang w:val="en-US"/>
        </w:rPr>
        <w:t>Later this year, BCPSEA will circulate a webinar and materials for an online training course for school district employees</w:t>
      </w:r>
      <w:r>
        <w:rPr>
          <w:rFonts w:ascii="Arial" w:hAnsi="Arial" w:cs="Arial"/>
          <w:b/>
          <w:color w:val="0070C0"/>
          <w:sz w:val="22"/>
          <w:lang w:val="en-US"/>
        </w:rPr>
        <w:t xml:space="preserve"> to assist Superintendents in ensuring that employees receive the required training mandated by the legislation</w:t>
      </w:r>
      <w:r w:rsidRPr="0054028D">
        <w:rPr>
          <w:rFonts w:ascii="Arial" w:hAnsi="Arial" w:cs="Arial"/>
          <w:b/>
          <w:color w:val="0070C0"/>
          <w:sz w:val="22"/>
          <w:lang w:val="en-US"/>
        </w:rPr>
        <w:t>.</w:t>
      </w:r>
    </w:p>
    <w:p w:rsidR="001156F0" w:rsidRDefault="001156F0">
      <w:pPr>
        <w:spacing w:after="0" w:line="240" w:lineRule="auto"/>
        <w:rPr>
          <w:rFonts w:ascii="Arial" w:eastAsiaTheme="minorHAnsi" w:hAnsi="Arial" w:cs="Arial"/>
          <w:b/>
          <w:color w:val="4F81BD" w:themeColor="accent1"/>
          <w:sz w:val="24"/>
          <w:szCs w:val="24"/>
        </w:rPr>
      </w:pPr>
      <w:r>
        <w:rPr>
          <w:rFonts w:ascii="Arial" w:hAnsi="Arial" w:cs="Arial"/>
          <w:b/>
          <w:color w:val="4F81BD" w:themeColor="accent1"/>
          <w:szCs w:val="24"/>
        </w:rPr>
        <w:br w:type="page"/>
      </w:r>
    </w:p>
    <w:p w:rsidR="001C771C" w:rsidRPr="000C66B2" w:rsidRDefault="001C771C" w:rsidP="00C00CC0">
      <w:pPr>
        <w:pStyle w:val="BodyText0"/>
        <w:numPr>
          <w:ilvl w:val="0"/>
          <w:numId w:val="23"/>
        </w:numPr>
        <w:spacing w:line="276" w:lineRule="auto"/>
        <w:rPr>
          <w:rFonts w:ascii="Arial" w:hAnsi="Arial" w:cs="Arial"/>
          <w:color w:val="4F81BD" w:themeColor="accent1"/>
          <w:szCs w:val="24"/>
          <w:lang w:val="en-US"/>
        </w:rPr>
      </w:pPr>
      <w:r w:rsidRPr="000C66B2">
        <w:rPr>
          <w:rFonts w:ascii="Arial" w:hAnsi="Arial" w:cs="Arial"/>
          <w:b/>
          <w:color w:val="4F81BD" w:themeColor="accent1"/>
          <w:szCs w:val="24"/>
          <w:lang w:val="en-US"/>
        </w:rPr>
        <w:t>What type of conduct does the PIDA apply to?</w:t>
      </w:r>
    </w:p>
    <w:p w:rsidR="001C771C" w:rsidRPr="00642CE2" w:rsidRDefault="001C771C" w:rsidP="00C00CC0">
      <w:pPr>
        <w:pStyle w:val="BodyText0"/>
        <w:spacing w:before="120" w:line="276" w:lineRule="auto"/>
        <w:ind w:left="360"/>
        <w:rPr>
          <w:rFonts w:ascii="Arial" w:hAnsi="Arial" w:cs="Arial"/>
          <w:sz w:val="22"/>
          <w:lang w:val="en-US"/>
        </w:rPr>
      </w:pPr>
      <w:r w:rsidRPr="00642CE2">
        <w:rPr>
          <w:rFonts w:ascii="Arial" w:hAnsi="Arial" w:cs="Arial"/>
          <w:sz w:val="22"/>
          <w:lang w:val="en-US"/>
        </w:rPr>
        <w:lastRenderedPageBreak/>
        <w:t>The PIDA is intended to encourage transparency, accountability and ethical decision making by creating a process through which existing and former employees (including school trustees) can report serious wrongdoing within an organization.</w:t>
      </w:r>
    </w:p>
    <w:p w:rsidR="001C771C" w:rsidRPr="00642CE2" w:rsidRDefault="001C771C" w:rsidP="00C00CC0">
      <w:pPr>
        <w:pStyle w:val="BodyText0"/>
        <w:spacing w:after="120" w:line="276" w:lineRule="auto"/>
        <w:ind w:left="360"/>
        <w:rPr>
          <w:rFonts w:ascii="Arial" w:hAnsi="Arial" w:cs="Arial"/>
          <w:sz w:val="22"/>
          <w:lang w:val="en-US"/>
        </w:rPr>
      </w:pPr>
      <w:r w:rsidRPr="00642CE2">
        <w:rPr>
          <w:rFonts w:ascii="Arial" w:hAnsi="Arial" w:cs="Arial"/>
          <w:sz w:val="22"/>
          <w:lang w:val="en-US"/>
        </w:rPr>
        <w:t>The types of wrongdoing (“</w:t>
      </w:r>
      <w:r w:rsidRPr="00642CE2">
        <w:rPr>
          <w:rFonts w:ascii="Arial" w:hAnsi="Arial" w:cs="Arial"/>
          <w:b/>
          <w:sz w:val="22"/>
          <w:lang w:val="en-US"/>
        </w:rPr>
        <w:t>Wrongdoing</w:t>
      </w:r>
      <w:r w:rsidRPr="00642CE2">
        <w:rPr>
          <w:rFonts w:ascii="Arial" w:hAnsi="Arial" w:cs="Arial"/>
          <w:sz w:val="22"/>
          <w:lang w:val="en-US"/>
        </w:rPr>
        <w:t xml:space="preserve">”) about which employees can complain include: </w:t>
      </w:r>
    </w:p>
    <w:p w:rsidR="001C771C" w:rsidRPr="00642CE2" w:rsidRDefault="001C771C" w:rsidP="00C00CC0">
      <w:pPr>
        <w:pStyle w:val="para"/>
        <w:numPr>
          <w:ilvl w:val="0"/>
          <w:numId w:val="3"/>
        </w:numPr>
        <w:shd w:val="clear" w:color="auto" w:fill="FFFFFF"/>
        <w:spacing w:before="0" w:beforeAutospacing="0" w:after="120" w:afterAutospacing="0" w:line="276" w:lineRule="auto"/>
        <w:ind w:left="720"/>
        <w:rPr>
          <w:rFonts w:ascii="Arial" w:hAnsi="Arial" w:cs="Arial"/>
          <w:color w:val="000000"/>
          <w:sz w:val="22"/>
          <w:szCs w:val="22"/>
        </w:rPr>
      </w:pPr>
      <w:r w:rsidRPr="00642CE2">
        <w:rPr>
          <w:rFonts w:ascii="Arial" w:hAnsi="Arial" w:cs="Arial"/>
          <w:color w:val="000000"/>
          <w:sz w:val="22"/>
          <w:szCs w:val="22"/>
        </w:rPr>
        <w:t>a serious act or omission that, if proven, would breach any laws of British Columbia or Canada;</w:t>
      </w:r>
    </w:p>
    <w:p w:rsidR="001C771C" w:rsidRPr="00642CE2" w:rsidRDefault="001C771C" w:rsidP="00C00CC0">
      <w:pPr>
        <w:pStyle w:val="para"/>
        <w:numPr>
          <w:ilvl w:val="0"/>
          <w:numId w:val="3"/>
        </w:numPr>
        <w:shd w:val="clear" w:color="auto" w:fill="FFFFFF"/>
        <w:spacing w:before="0" w:beforeAutospacing="0" w:after="120" w:afterAutospacing="0" w:line="276" w:lineRule="auto"/>
        <w:ind w:left="720"/>
        <w:rPr>
          <w:rFonts w:ascii="Arial" w:hAnsi="Arial" w:cs="Arial"/>
          <w:color w:val="000000"/>
          <w:sz w:val="22"/>
          <w:szCs w:val="22"/>
        </w:rPr>
      </w:pPr>
      <w:bookmarkStart w:id="10" w:name="d1e963"/>
      <w:bookmarkEnd w:id="10"/>
      <w:r w:rsidRPr="00642CE2">
        <w:rPr>
          <w:rFonts w:ascii="Arial" w:hAnsi="Arial" w:cs="Arial"/>
          <w:color w:val="000000"/>
          <w:sz w:val="22"/>
          <w:szCs w:val="22"/>
        </w:rPr>
        <w:t>an act or omission that creates a substantial and specific danger to the life, health or safety of persons, or to the environment (other than a danger that is inherent in the performance of an employee's duties or functions);</w:t>
      </w:r>
    </w:p>
    <w:p w:rsidR="001C771C" w:rsidRPr="00642CE2" w:rsidRDefault="001C771C" w:rsidP="00C00CC0">
      <w:pPr>
        <w:pStyle w:val="para"/>
        <w:numPr>
          <w:ilvl w:val="0"/>
          <w:numId w:val="3"/>
        </w:numPr>
        <w:shd w:val="clear" w:color="auto" w:fill="FFFFFF"/>
        <w:spacing w:before="0" w:beforeAutospacing="0" w:after="120" w:afterAutospacing="0" w:line="276" w:lineRule="auto"/>
        <w:ind w:left="720"/>
        <w:rPr>
          <w:rFonts w:ascii="Arial" w:hAnsi="Arial" w:cs="Arial"/>
          <w:color w:val="000000"/>
          <w:sz w:val="22"/>
          <w:szCs w:val="22"/>
        </w:rPr>
      </w:pPr>
      <w:bookmarkStart w:id="11" w:name="d1e972"/>
      <w:bookmarkEnd w:id="11"/>
      <w:r w:rsidRPr="00642CE2">
        <w:rPr>
          <w:rFonts w:ascii="Arial" w:hAnsi="Arial" w:cs="Arial"/>
          <w:color w:val="000000"/>
          <w:sz w:val="22"/>
          <w:szCs w:val="22"/>
        </w:rPr>
        <w:t>a serious misuse of public funds or public assets;</w:t>
      </w:r>
    </w:p>
    <w:p w:rsidR="001C771C" w:rsidRPr="00642CE2" w:rsidRDefault="001C771C" w:rsidP="00C00CC0">
      <w:pPr>
        <w:pStyle w:val="para"/>
        <w:numPr>
          <w:ilvl w:val="0"/>
          <w:numId w:val="3"/>
        </w:numPr>
        <w:shd w:val="clear" w:color="auto" w:fill="FFFFFF"/>
        <w:spacing w:before="0" w:beforeAutospacing="0" w:after="120" w:afterAutospacing="0" w:line="276" w:lineRule="auto"/>
        <w:ind w:left="720"/>
        <w:rPr>
          <w:rFonts w:ascii="Arial" w:hAnsi="Arial" w:cs="Arial"/>
          <w:color w:val="000000"/>
          <w:sz w:val="22"/>
          <w:szCs w:val="22"/>
        </w:rPr>
      </w:pPr>
      <w:bookmarkStart w:id="12" w:name="d1e982"/>
      <w:bookmarkEnd w:id="12"/>
      <w:r w:rsidRPr="00642CE2">
        <w:rPr>
          <w:rFonts w:ascii="Arial" w:hAnsi="Arial" w:cs="Arial"/>
          <w:color w:val="000000"/>
          <w:sz w:val="22"/>
          <w:szCs w:val="22"/>
        </w:rPr>
        <w:t>gross or systemic mismanagement;</w:t>
      </w:r>
    </w:p>
    <w:p w:rsidR="001C771C" w:rsidRPr="00772BF1" w:rsidRDefault="001C771C" w:rsidP="00C00CC0">
      <w:pPr>
        <w:pStyle w:val="para"/>
        <w:numPr>
          <w:ilvl w:val="0"/>
          <w:numId w:val="3"/>
        </w:numPr>
        <w:shd w:val="clear" w:color="auto" w:fill="FFFFFF"/>
        <w:spacing w:before="0" w:beforeAutospacing="0" w:after="0" w:afterAutospacing="0" w:line="276" w:lineRule="auto"/>
        <w:ind w:left="720"/>
        <w:rPr>
          <w:rFonts w:ascii="Arial" w:hAnsi="Arial" w:cs="Arial"/>
          <w:color w:val="000000"/>
          <w:sz w:val="22"/>
          <w:szCs w:val="22"/>
        </w:rPr>
      </w:pPr>
      <w:bookmarkStart w:id="13" w:name="d1e991"/>
      <w:bookmarkEnd w:id="13"/>
      <w:r w:rsidRPr="00772BF1">
        <w:rPr>
          <w:rFonts w:ascii="Arial" w:hAnsi="Arial" w:cs="Arial"/>
          <w:color w:val="000000"/>
          <w:sz w:val="22"/>
          <w:szCs w:val="22"/>
        </w:rPr>
        <w:t>knowingly directing or counselling a person to commit a wrongdoing described in paragraphs (a) to (d).</w:t>
      </w:r>
    </w:p>
    <w:p w:rsidR="001C771C" w:rsidRPr="00642CE2" w:rsidRDefault="001C771C" w:rsidP="00C00CC0">
      <w:pPr>
        <w:pStyle w:val="para"/>
        <w:shd w:val="clear" w:color="auto" w:fill="FFFFFF"/>
        <w:spacing w:before="240" w:beforeAutospacing="0" w:after="0" w:afterAutospacing="0" w:line="276" w:lineRule="auto"/>
        <w:ind w:left="360"/>
        <w:rPr>
          <w:rFonts w:ascii="Arial" w:hAnsi="Arial" w:cs="Arial"/>
          <w:color w:val="000000"/>
          <w:sz w:val="22"/>
          <w:szCs w:val="22"/>
        </w:rPr>
      </w:pPr>
      <w:r w:rsidRPr="00642CE2">
        <w:rPr>
          <w:rFonts w:ascii="Arial" w:hAnsi="Arial" w:cs="Arial"/>
          <w:color w:val="000000"/>
          <w:sz w:val="22"/>
          <w:szCs w:val="22"/>
        </w:rPr>
        <w:t>The PIDA also provides a process allowing individuals to make complaints about any reprisals that are imposed on them because they:</w:t>
      </w:r>
    </w:p>
    <w:p w:rsidR="001C771C" w:rsidRPr="00642CE2" w:rsidRDefault="001C771C" w:rsidP="00C00CC0">
      <w:pPr>
        <w:pStyle w:val="para"/>
        <w:numPr>
          <w:ilvl w:val="0"/>
          <w:numId w:val="25"/>
        </w:numPr>
        <w:shd w:val="clear" w:color="auto" w:fill="FFFFFF"/>
        <w:spacing w:before="120" w:beforeAutospacing="0" w:after="120" w:afterAutospacing="0" w:line="276" w:lineRule="auto"/>
        <w:rPr>
          <w:rFonts w:ascii="Arial" w:hAnsi="Arial" w:cs="Arial"/>
          <w:color w:val="000000"/>
          <w:sz w:val="22"/>
          <w:szCs w:val="22"/>
        </w:rPr>
      </w:pPr>
      <w:r w:rsidRPr="00642CE2">
        <w:rPr>
          <w:rFonts w:ascii="Arial" w:hAnsi="Arial" w:cs="Arial"/>
          <w:color w:val="000000"/>
          <w:sz w:val="22"/>
          <w:szCs w:val="22"/>
        </w:rPr>
        <w:t>made a disclosure under the PIDA;</w:t>
      </w:r>
    </w:p>
    <w:p w:rsidR="001C771C" w:rsidRPr="00642CE2" w:rsidRDefault="001C771C" w:rsidP="00C00CC0">
      <w:pPr>
        <w:pStyle w:val="para"/>
        <w:numPr>
          <w:ilvl w:val="0"/>
          <w:numId w:val="25"/>
        </w:numPr>
        <w:shd w:val="clear" w:color="auto" w:fill="FFFFFF"/>
        <w:spacing w:before="0" w:beforeAutospacing="0" w:after="120" w:afterAutospacing="0" w:line="276" w:lineRule="auto"/>
        <w:rPr>
          <w:rFonts w:ascii="Arial" w:hAnsi="Arial" w:cs="Arial"/>
          <w:color w:val="000000"/>
          <w:sz w:val="22"/>
          <w:szCs w:val="22"/>
        </w:rPr>
      </w:pPr>
      <w:r w:rsidRPr="00642CE2">
        <w:rPr>
          <w:rFonts w:ascii="Arial" w:hAnsi="Arial" w:cs="Arial"/>
          <w:color w:val="000000"/>
          <w:sz w:val="22"/>
          <w:szCs w:val="22"/>
        </w:rPr>
        <w:t>sought advice about making a disclosure under the PIDA; or</w:t>
      </w:r>
    </w:p>
    <w:p w:rsidR="001C771C" w:rsidRPr="00642CE2" w:rsidRDefault="001C771C" w:rsidP="00C00CC0">
      <w:pPr>
        <w:pStyle w:val="para"/>
        <w:numPr>
          <w:ilvl w:val="0"/>
          <w:numId w:val="25"/>
        </w:numPr>
        <w:shd w:val="clear" w:color="auto" w:fill="FFFFFF"/>
        <w:spacing w:before="0" w:beforeAutospacing="0" w:after="0" w:afterAutospacing="0" w:line="276" w:lineRule="auto"/>
        <w:rPr>
          <w:rFonts w:ascii="Arial" w:hAnsi="Arial" w:cs="Arial"/>
          <w:color w:val="000000"/>
          <w:sz w:val="22"/>
          <w:szCs w:val="22"/>
        </w:rPr>
      </w:pPr>
      <w:r w:rsidRPr="00642CE2">
        <w:rPr>
          <w:rFonts w:ascii="Arial" w:hAnsi="Arial" w:cs="Arial"/>
          <w:color w:val="000000"/>
          <w:sz w:val="22"/>
          <w:szCs w:val="22"/>
        </w:rPr>
        <w:t>participated in an investigation under the PIDA.</w:t>
      </w:r>
    </w:p>
    <w:p w:rsidR="001C771C" w:rsidRPr="00CB7EB3" w:rsidRDefault="001C771C" w:rsidP="00C00CC0">
      <w:pPr>
        <w:pStyle w:val="BodyText0"/>
        <w:numPr>
          <w:ilvl w:val="0"/>
          <w:numId w:val="26"/>
        </w:numPr>
        <w:spacing w:line="276" w:lineRule="auto"/>
        <w:rPr>
          <w:rFonts w:ascii="Arial" w:hAnsi="Arial" w:cs="Arial"/>
          <w:b/>
          <w:color w:val="4F81BD" w:themeColor="accent1"/>
          <w:szCs w:val="24"/>
          <w:lang w:val="en-US"/>
        </w:rPr>
      </w:pPr>
      <w:r w:rsidRPr="00CB7EB3">
        <w:rPr>
          <w:rFonts w:ascii="Arial" w:hAnsi="Arial" w:cs="Arial"/>
          <w:b/>
          <w:color w:val="4F81BD" w:themeColor="accent1"/>
          <w:szCs w:val="24"/>
          <w:lang w:val="en-US"/>
        </w:rPr>
        <w:t>Who can complain under the PIDA?</w:t>
      </w:r>
    </w:p>
    <w:p w:rsidR="001C771C" w:rsidRPr="00642CE2" w:rsidRDefault="001C771C" w:rsidP="00C00CC0">
      <w:pPr>
        <w:pStyle w:val="BodyText0"/>
        <w:spacing w:before="120" w:line="276" w:lineRule="auto"/>
        <w:ind w:left="360"/>
        <w:rPr>
          <w:rFonts w:ascii="Arial" w:hAnsi="Arial" w:cs="Arial"/>
          <w:sz w:val="22"/>
          <w:lang w:val="en-US"/>
        </w:rPr>
      </w:pPr>
      <w:r w:rsidRPr="00642CE2">
        <w:rPr>
          <w:rFonts w:ascii="Arial" w:hAnsi="Arial" w:cs="Arial"/>
          <w:sz w:val="22"/>
          <w:lang w:val="en-US"/>
        </w:rPr>
        <w:t xml:space="preserve">Any past or present employee of a school district can make a complaint under the PIDA provided that they were engaged by the school district at the time the Wrongdoing occurred.  The definition of “employee” under the PIDA includes a government body’s directors. On that basis, it is likely that the members of a school district’s board of education can also make reports </w:t>
      </w:r>
      <w:r w:rsidR="002616FF">
        <w:rPr>
          <w:rFonts w:ascii="Arial" w:hAnsi="Arial" w:cs="Arial"/>
          <w:sz w:val="22"/>
          <w:lang w:val="en-US"/>
        </w:rPr>
        <w:t xml:space="preserve">and disclosures </w:t>
      </w:r>
      <w:r w:rsidRPr="00642CE2">
        <w:rPr>
          <w:rFonts w:ascii="Arial" w:hAnsi="Arial" w:cs="Arial"/>
          <w:sz w:val="22"/>
          <w:lang w:val="en-US"/>
        </w:rPr>
        <w:t>under the PIDA.</w:t>
      </w:r>
    </w:p>
    <w:p w:rsidR="001C771C" w:rsidRPr="00642CE2" w:rsidRDefault="001C771C" w:rsidP="00A8739B">
      <w:pPr>
        <w:pStyle w:val="BodyText0"/>
        <w:spacing w:line="276" w:lineRule="auto"/>
        <w:ind w:left="360"/>
        <w:rPr>
          <w:rFonts w:ascii="Arial" w:hAnsi="Arial" w:cs="Arial"/>
          <w:sz w:val="22"/>
          <w:lang w:val="en-US"/>
        </w:rPr>
      </w:pPr>
      <w:r w:rsidRPr="00642CE2">
        <w:rPr>
          <w:rFonts w:ascii="Arial" w:hAnsi="Arial" w:cs="Arial"/>
          <w:sz w:val="22"/>
          <w:lang w:val="en-US"/>
        </w:rPr>
        <w:t>The PIDA does not apply to complaints that are received from parents or other members of the community. However, if such allegations are received by a school district and they disclose possible “wrongdoing</w:t>
      </w:r>
      <w:r w:rsidR="006F6734">
        <w:rPr>
          <w:rFonts w:ascii="Arial" w:hAnsi="Arial" w:cs="Arial"/>
          <w:sz w:val="22"/>
          <w:lang w:val="en-US"/>
        </w:rPr>
        <w:t>,</w:t>
      </w:r>
      <w:r w:rsidRPr="00642CE2">
        <w:rPr>
          <w:rFonts w:ascii="Arial" w:hAnsi="Arial" w:cs="Arial"/>
          <w:sz w:val="22"/>
          <w:lang w:val="en-US"/>
        </w:rPr>
        <w:t>” the school district should still investigate and respond to them in accordance with its existing procedures.</w:t>
      </w:r>
    </w:p>
    <w:p w:rsidR="001C771C" w:rsidRPr="00CB7EB3" w:rsidRDefault="001C771C" w:rsidP="00C00CC0">
      <w:pPr>
        <w:pStyle w:val="BodyText0"/>
        <w:numPr>
          <w:ilvl w:val="0"/>
          <w:numId w:val="27"/>
        </w:numPr>
        <w:spacing w:line="276" w:lineRule="auto"/>
        <w:rPr>
          <w:rFonts w:ascii="Arial" w:hAnsi="Arial" w:cs="Arial"/>
          <w:b/>
          <w:color w:val="4F81BD" w:themeColor="accent1"/>
          <w:szCs w:val="24"/>
          <w:lang w:val="en-US"/>
        </w:rPr>
      </w:pPr>
      <w:r w:rsidRPr="00CB7EB3">
        <w:rPr>
          <w:rFonts w:ascii="Arial" w:hAnsi="Arial" w:cs="Arial"/>
          <w:b/>
          <w:color w:val="4F81BD" w:themeColor="accent1"/>
          <w:szCs w:val="24"/>
          <w:lang w:val="en-US"/>
        </w:rPr>
        <w:t>Who is responsible for compliance with the PIDA?</w:t>
      </w:r>
    </w:p>
    <w:p w:rsidR="001C771C" w:rsidRPr="00642CE2" w:rsidRDefault="001C771C" w:rsidP="00C00CC0">
      <w:pPr>
        <w:pStyle w:val="BodyText0"/>
        <w:spacing w:before="120" w:line="276" w:lineRule="auto"/>
        <w:ind w:left="360"/>
        <w:rPr>
          <w:rFonts w:ascii="Arial" w:hAnsi="Arial" w:cs="Arial"/>
          <w:sz w:val="22"/>
          <w:lang w:val="en-US"/>
        </w:rPr>
      </w:pPr>
      <w:r w:rsidRPr="00642CE2">
        <w:rPr>
          <w:rFonts w:ascii="Arial" w:hAnsi="Arial" w:cs="Arial"/>
          <w:sz w:val="22"/>
          <w:lang w:val="en-US"/>
        </w:rPr>
        <w:t xml:space="preserve">Within a school district, the PIDA vests responsibility for compliance with the “head” of the school district. The “head” of each public body </w:t>
      </w:r>
      <w:r w:rsidRPr="00642CE2">
        <w:rPr>
          <w:rFonts w:ascii="Arial" w:hAnsi="Arial" w:cs="Arial"/>
          <w:sz w:val="22"/>
          <w:lang w:val="en-US"/>
        </w:rPr>
        <w:t>subject to PIDA is intended to be specified by regulation, but typically, that person is the chief executive officer or</w:t>
      </w:r>
      <w:r w:rsidR="002616FF">
        <w:rPr>
          <w:rFonts w:ascii="Arial" w:hAnsi="Arial" w:cs="Arial"/>
          <w:sz w:val="22"/>
          <w:lang w:val="en-US"/>
        </w:rPr>
        <w:t>, in the case of school districts,</w:t>
      </w:r>
      <w:r w:rsidRPr="00642CE2">
        <w:rPr>
          <w:rFonts w:ascii="Arial" w:hAnsi="Arial" w:cs="Arial"/>
          <w:sz w:val="22"/>
          <w:lang w:val="en-US"/>
        </w:rPr>
        <w:t xml:space="preserve"> the superintendent of schools. The </w:t>
      </w:r>
      <w:r w:rsidRPr="00642CE2">
        <w:rPr>
          <w:rFonts w:ascii="Arial" w:hAnsi="Arial" w:cs="Arial"/>
          <w:sz w:val="22"/>
          <w:lang w:val="en-US"/>
        </w:rPr>
        <w:t>“head” may delegate their duties under the PIDA to another qualified person within the school district.</w:t>
      </w:r>
    </w:p>
    <w:p w:rsidR="001C771C" w:rsidRPr="00642CE2" w:rsidRDefault="001C771C" w:rsidP="00C00CC0">
      <w:pPr>
        <w:pStyle w:val="BodyText0"/>
        <w:spacing w:line="276" w:lineRule="auto"/>
        <w:ind w:left="360"/>
        <w:rPr>
          <w:rFonts w:ascii="Arial" w:hAnsi="Arial" w:cs="Arial"/>
          <w:sz w:val="22"/>
          <w:lang w:val="en-US"/>
        </w:rPr>
      </w:pPr>
      <w:r w:rsidRPr="00642CE2">
        <w:rPr>
          <w:rFonts w:ascii="Arial" w:hAnsi="Arial" w:cs="Arial"/>
          <w:sz w:val="22"/>
          <w:lang w:val="en-US"/>
        </w:rPr>
        <w:lastRenderedPageBreak/>
        <w:t>The PIDA also requires public bodies to designate a person(s) with responsibility for receiving, responding to and investigating disclosures that are made under the Act. That person(s) is referred to in the Act as the “Designated Officer</w:t>
      </w:r>
      <w:r>
        <w:rPr>
          <w:rFonts w:ascii="Arial" w:hAnsi="Arial" w:cs="Arial"/>
          <w:sz w:val="22"/>
          <w:lang w:val="en-US"/>
        </w:rPr>
        <w:t>.</w:t>
      </w:r>
      <w:r w:rsidRPr="00642CE2">
        <w:rPr>
          <w:rFonts w:ascii="Arial" w:hAnsi="Arial" w:cs="Arial"/>
          <w:sz w:val="22"/>
          <w:lang w:val="en-US"/>
        </w:rPr>
        <w:t xml:space="preserve">” It may be necessary to identify </w:t>
      </w:r>
      <w:r w:rsidRPr="00642CE2">
        <w:rPr>
          <w:rFonts w:ascii="Arial" w:hAnsi="Arial" w:cs="Arial"/>
          <w:sz w:val="22"/>
          <w:lang w:val="en-US"/>
        </w:rPr>
        <w:t xml:space="preserve">more than one “Designated Officer” in case a Designated Officer is unable to act, such as where the allegations of Wrongdoing concern the </w:t>
      </w:r>
      <w:r w:rsidR="00880004">
        <w:rPr>
          <w:rFonts w:ascii="Arial" w:hAnsi="Arial" w:cs="Arial"/>
          <w:sz w:val="22"/>
          <w:lang w:val="en-US"/>
        </w:rPr>
        <w:t>Designated Officer’s</w:t>
      </w:r>
      <w:r w:rsidRPr="00642CE2">
        <w:rPr>
          <w:rFonts w:ascii="Arial" w:hAnsi="Arial" w:cs="Arial"/>
          <w:sz w:val="22"/>
          <w:lang w:val="en-US"/>
        </w:rPr>
        <w:t xml:space="preserve"> own conduct. The “head” has responsibility for designating the Designated Officer.</w:t>
      </w:r>
      <w:r w:rsidR="00880004">
        <w:rPr>
          <w:rFonts w:ascii="Arial" w:hAnsi="Arial" w:cs="Arial"/>
          <w:sz w:val="22"/>
          <w:lang w:val="en-US"/>
        </w:rPr>
        <w:t xml:space="preserve"> If a superintendent does not appoint other Designated Officers, then the Superintendent is the Designated Officer.</w:t>
      </w:r>
    </w:p>
    <w:p w:rsidR="001C771C" w:rsidRPr="00354E0F" w:rsidRDefault="001C771C" w:rsidP="00C00CC0">
      <w:pPr>
        <w:pStyle w:val="BodyText0"/>
        <w:numPr>
          <w:ilvl w:val="0"/>
          <w:numId w:val="28"/>
        </w:numPr>
        <w:spacing w:line="276" w:lineRule="auto"/>
        <w:rPr>
          <w:rFonts w:ascii="Arial" w:hAnsi="Arial" w:cs="Arial"/>
          <w:color w:val="4F81BD" w:themeColor="accent1"/>
          <w:szCs w:val="24"/>
          <w:lang w:val="en-US"/>
        </w:rPr>
      </w:pPr>
      <w:r w:rsidRPr="00354E0F">
        <w:rPr>
          <w:rFonts w:ascii="Arial" w:hAnsi="Arial" w:cs="Arial"/>
          <w:b/>
          <w:color w:val="4F81BD" w:themeColor="accent1"/>
          <w:szCs w:val="24"/>
          <w:lang w:val="en-US"/>
        </w:rPr>
        <w:t>What are the duties of the “head” or “chief executive officer”?</w:t>
      </w:r>
    </w:p>
    <w:p w:rsidR="001C771C" w:rsidRPr="00642CE2" w:rsidRDefault="001C771C" w:rsidP="00C00CC0">
      <w:pPr>
        <w:pStyle w:val="BodyText0"/>
        <w:spacing w:before="120" w:line="276" w:lineRule="auto"/>
        <w:ind w:left="360"/>
        <w:rPr>
          <w:rFonts w:ascii="Arial" w:hAnsi="Arial" w:cs="Arial"/>
          <w:sz w:val="22"/>
          <w:lang w:val="en-US"/>
        </w:rPr>
      </w:pPr>
      <w:r w:rsidRPr="00642CE2">
        <w:rPr>
          <w:rFonts w:ascii="Arial" w:hAnsi="Arial" w:cs="Arial"/>
          <w:sz w:val="22"/>
          <w:lang w:val="en-US"/>
        </w:rPr>
        <w:t>Under the PIDA, the “head” or “chief executive officer” of a public body is responsible for:</w:t>
      </w:r>
    </w:p>
    <w:p w:rsidR="001C771C" w:rsidRPr="00642CE2" w:rsidRDefault="001C771C" w:rsidP="00C00CC0">
      <w:pPr>
        <w:pStyle w:val="BodyText0"/>
        <w:numPr>
          <w:ilvl w:val="0"/>
          <w:numId w:val="29"/>
        </w:numPr>
        <w:spacing w:before="120" w:line="276" w:lineRule="auto"/>
        <w:rPr>
          <w:rFonts w:ascii="Arial" w:hAnsi="Arial" w:cs="Arial"/>
          <w:sz w:val="22"/>
          <w:lang w:val="en-US"/>
        </w:rPr>
      </w:pPr>
      <w:r w:rsidRPr="00642CE2">
        <w:rPr>
          <w:rFonts w:ascii="Arial" w:hAnsi="Arial" w:cs="Arial"/>
          <w:sz w:val="22"/>
          <w:lang w:val="en-US"/>
        </w:rPr>
        <w:t>providing information and training to employees about the Act and how to report Wrongdoing;</w:t>
      </w:r>
    </w:p>
    <w:p w:rsidR="001C771C" w:rsidRPr="00642CE2" w:rsidRDefault="001C771C" w:rsidP="00C00CC0">
      <w:pPr>
        <w:pStyle w:val="BodyText0"/>
        <w:numPr>
          <w:ilvl w:val="0"/>
          <w:numId w:val="29"/>
        </w:numPr>
        <w:spacing w:before="120" w:line="276" w:lineRule="auto"/>
        <w:rPr>
          <w:rFonts w:ascii="Arial" w:hAnsi="Arial" w:cs="Arial"/>
          <w:sz w:val="22"/>
          <w:lang w:val="en-US"/>
        </w:rPr>
      </w:pPr>
      <w:r w:rsidRPr="00642CE2">
        <w:rPr>
          <w:rFonts w:ascii="Arial" w:hAnsi="Arial" w:cs="Arial"/>
          <w:sz w:val="22"/>
          <w:lang w:val="en-US"/>
        </w:rPr>
        <w:t>acting as and/or appointing another senior official to act as the “Designated Officer” to receive and investigate reports of Wrongdoing;</w:t>
      </w:r>
    </w:p>
    <w:p w:rsidR="001C771C" w:rsidRPr="00642CE2" w:rsidRDefault="001C771C" w:rsidP="00C00CC0">
      <w:pPr>
        <w:pStyle w:val="BodyText0"/>
        <w:numPr>
          <w:ilvl w:val="0"/>
          <w:numId w:val="29"/>
        </w:numPr>
        <w:spacing w:before="120" w:line="276" w:lineRule="auto"/>
        <w:rPr>
          <w:rFonts w:ascii="Arial" w:hAnsi="Arial" w:cs="Arial"/>
          <w:sz w:val="22"/>
          <w:lang w:val="en-US"/>
        </w:rPr>
      </w:pPr>
      <w:r w:rsidRPr="00642CE2">
        <w:rPr>
          <w:rFonts w:ascii="Arial" w:hAnsi="Arial" w:cs="Arial"/>
          <w:sz w:val="22"/>
          <w:lang w:val="en-US"/>
        </w:rPr>
        <w:t>establishing procedures to:</w:t>
      </w:r>
    </w:p>
    <w:p w:rsidR="001C771C" w:rsidRPr="00642CE2" w:rsidRDefault="001C771C" w:rsidP="00C00CC0">
      <w:pPr>
        <w:pStyle w:val="BodyText0"/>
        <w:numPr>
          <w:ilvl w:val="1"/>
          <w:numId w:val="5"/>
        </w:numPr>
        <w:spacing w:before="120" w:line="276" w:lineRule="auto"/>
        <w:ind w:left="1080"/>
        <w:rPr>
          <w:rFonts w:ascii="Arial" w:hAnsi="Arial" w:cs="Arial"/>
          <w:sz w:val="22"/>
          <w:lang w:val="en-US"/>
        </w:rPr>
      </w:pPr>
      <w:r w:rsidRPr="00642CE2">
        <w:rPr>
          <w:rFonts w:ascii="Arial" w:hAnsi="Arial" w:cs="Arial"/>
          <w:sz w:val="22"/>
          <w:lang w:val="en-US"/>
        </w:rPr>
        <w:t xml:space="preserve">fairly and effectively manage and investigate reports of Wrongdoing; </w:t>
      </w:r>
    </w:p>
    <w:p w:rsidR="001C771C" w:rsidRPr="00642CE2" w:rsidRDefault="001C771C" w:rsidP="00C00CC0">
      <w:pPr>
        <w:pStyle w:val="BodyText0"/>
        <w:numPr>
          <w:ilvl w:val="1"/>
          <w:numId w:val="5"/>
        </w:numPr>
        <w:spacing w:before="120" w:line="276" w:lineRule="auto"/>
        <w:ind w:left="1080"/>
        <w:rPr>
          <w:rFonts w:ascii="Arial" w:hAnsi="Arial" w:cs="Arial"/>
          <w:sz w:val="22"/>
          <w:lang w:val="en-US"/>
        </w:rPr>
      </w:pPr>
      <w:r w:rsidRPr="00642CE2">
        <w:rPr>
          <w:rFonts w:ascii="Arial" w:hAnsi="Arial" w:cs="Arial"/>
          <w:sz w:val="22"/>
          <w:lang w:val="en-US"/>
        </w:rPr>
        <w:t>protect the identity of employees who report Wrongdoing</w:t>
      </w:r>
      <w:r w:rsidR="00880004">
        <w:rPr>
          <w:rFonts w:ascii="Arial" w:hAnsi="Arial" w:cs="Arial"/>
          <w:sz w:val="22"/>
          <w:lang w:val="en-US"/>
        </w:rPr>
        <w:t xml:space="preserve"> or seek advice about making a disclosure</w:t>
      </w:r>
      <w:r w:rsidRPr="00642CE2">
        <w:rPr>
          <w:rFonts w:ascii="Arial" w:hAnsi="Arial" w:cs="Arial"/>
          <w:sz w:val="22"/>
          <w:lang w:val="en-US"/>
        </w:rPr>
        <w:t xml:space="preserve">; </w:t>
      </w:r>
    </w:p>
    <w:p w:rsidR="001C771C" w:rsidRPr="00642CE2" w:rsidRDefault="001C771C" w:rsidP="00C00CC0">
      <w:pPr>
        <w:pStyle w:val="BodyText0"/>
        <w:numPr>
          <w:ilvl w:val="1"/>
          <w:numId w:val="5"/>
        </w:numPr>
        <w:spacing w:before="120" w:line="276" w:lineRule="auto"/>
        <w:ind w:left="1080"/>
        <w:rPr>
          <w:rFonts w:ascii="Arial" w:hAnsi="Arial" w:cs="Arial"/>
          <w:sz w:val="22"/>
          <w:lang w:val="en-US"/>
        </w:rPr>
      </w:pPr>
      <w:r w:rsidRPr="00642CE2">
        <w:rPr>
          <w:rFonts w:ascii="Arial" w:hAnsi="Arial" w:cs="Arial"/>
          <w:sz w:val="22"/>
          <w:lang w:val="en-US"/>
        </w:rPr>
        <w:t>maintain confidentiality and privacy in respect of information received in connection with a report or investigation;</w:t>
      </w:r>
    </w:p>
    <w:p w:rsidR="001C771C" w:rsidRPr="00642CE2" w:rsidRDefault="001C771C" w:rsidP="00C00CC0">
      <w:pPr>
        <w:pStyle w:val="BodyText0"/>
        <w:numPr>
          <w:ilvl w:val="1"/>
          <w:numId w:val="5"/>
        </w:numPr>
        <w:spacing w:before="120" w:line="276" w:lineRule="auto"/>
        <w:ind w:left="1080"/>
        <w:rPr>
          <w:rFonts w:ascii="Arial" w:hAnsi="Arial" w:cs="Arial"/>
          <w:sz w:val="22"/>
          <w:lang w:val="en-US"/>
        </w:rPr>
      </w:pPr>
      <w:r w:rsidRPr="00642CE2">
        <w:rPr>
          <w:rFonts w:ascii="Arial" w:hAnsi="Arial" w:cs="Arial"/>
          <w:sz w:val="22"/>
          <w:lang w:val="en-US"/>
        </w:rPr>
        <w:t xml:space="preserve">assess and address any risk of reprisal to employees who make reports or participate in investigations; and </w:t>
      </w:r>
    </w:p>
    <w:p w:rsidR="001C771C" w:rsidRPr="00642CE2" w:rsidRDefault="001C771C" w:rsidP="006D3CE5">
      <w:pPr>
        <w:pStyle w:val="BodyText0"/>
        <w:numPr>
          <w:ilvl w:val="0"/>
          <w:numId w:val="5"/>
        </w:numPr>
        <w:spacing w:before="120" w:line="276" w:lineRule="auto"/>
        <w:rPr>
          <w:rFonts w:ascii="Arial" w:hAnsi="Arial" w:cs="Arial"/>
          <w:sz w:val="22"/>
          <w:lang w:val="en-US"/>
        </w:rPr>
      </w:pPr>
      <w:r w:rsidRPr="00642CE2">
        <w:rPr>
          <w:rFonts w:ascii="Arial" w:hAnsi="Arial" w:cs="Arial"/>
          <w:sz w:val="22"/>
          <w:lang w:val="en-US"/>
        </w:rPr>
        <w:t>issuing an Annual Report</w:t>
      </w:r>
      <w:r w:rsidRPr="00642CE2">
        <w:rPr>
          <w:rFonts w:ascii="Arial" w:hAnsi="Arial" w:cs="Arial"/>
          <w:sz w:val="22"/>
          <w:lang w:val="en-US"/>
        </w:rPr>
        <w:t>, to report to the public on the number of disclosures received under the Act, the outcomes of investigations and any recommendations that are made. (A Template Annual Report is attached).</w:t>
      </w:r>
    </w:p>
    <w:p w:rsidR="001C771C" w:rsidRPr="00386D0B" w:rsidRDefault="001C771C" w:rsidP="00C00CC0">
      <w:pPr>
        <w:pStyle w:val="BodyText0"/>
        <w:numPr>
          <w:ilvl w:val="0"/>
          <w:numId w:val="30"/>
        </w:numPr>
        <w:spacing w:line="276" w:lineRule="auto"/>
        <w:rPr>
          <w:rFonts w:ascii="Arial" w:hAnsi="Arial" w:cs="Arial"/>
          <w:b/>
          <w:color w:val="4F81BD" w:themeColor="accent1"/>
          <w:szCs w:val="24"/>
          <w:lang w:val="en-US"/>
        </w:rPr>
      </w:pPr>
      <w:r w:rsidRPr="00386D0B">
        <w:rPr>
          <w:rFonts w:ascii="Arial" w:hAnsi="Arial" w:cs="Arial"/>
          <w:b/>
          <w:color w:val="4F81BD" w:themeColor="accent1"/>
          <w:szCs w:val="24"/>
          <w:lang w:val="en-US"/>
        </w:rPr>
        <w:t>What are the duties of the Designated Officer?</w:t>
      </w:r>
    </w:p>
    <w:p w:rsidR="001C771C" w:rsidRPr="00642CE2" w:rsidRDefault="001C771C" w:rsidP="00C00CC0">
      <w:pPr>
        <w:pStyle w:val="BodyText0"/>
        <w:spacing w:before="120" w:line="276" w:lineRule="auto"/>
        <w:ind w:left="360"/>
        <w:rPr>
          <w:rFonts w:ascii="Arial" w:hAnsi="Arial" w:cs="Arial"/>
          <w:sz w:val="22"/>
          <w:lang w:val="en-US"/>
        </w:rPr>
      </w:pPr>
      <w:r w:rsidRPr="00642CE2">
        <w:rPr>
          <w:rFonts w:ascii="Arial" w:hAnsi="Arial" w:cs="Arial"/>
          <w:sz w:val="22"/>
          <w:lang w:val="en-US"/>
        </w:rPr>
        <w:t>A school district may appoint one or more “Designated Officers” under the PIDA.  The Designated Officer is responsible for:</w:t>
      </w:r>
    </w:p>
    <w:p w:rsidR="001C771C" w:rsidRPr="00642CE2" w:rsidRDefault="001C771C" w:rsidP="00C00CC0">
      <w:pPr>
        <w:pStyle w:val="BodyText0"/>
        <w:numPr>
          <w:ilvl w:val="0"/>
          <w:numId w:val="31"/>
        </w:numPr>
        <w:spacing w:before="120" w:line="276" w:lineRule="auto"/>
        <w:rPr>
          <w:rFonts w:ascii="Arial" w:hAnsi="Arial" w:cs="Arial"/>
          <w:sz w:val="22"/>
          <w:lang w:val="en-US"/>
        </w:rPr>
      </w:pPr>
      <w:r w:rsidRPr="00642CE2">
        <w:rPr>
          <w:rFonts w:ascii="Arial" w:hAnsi="Arial" w:cs="Arial"/>
          <w:sz w:val="22"/>
          <w:lang w:val="en-US"/>
        </w:rPr>
        <w:t>providing information and advice to employees who are considering making a report under the Act;</w:t>
      </w:r>
    </w:p>
    <w:p w:rsidR="001C771C" w:rsidRPr="00642CE2" w:rsidRDefault="001C771C" w:rsidP="00C00CC0">
      <w:pPr>
        <w:pStyle w:val="BodyText0"/>
        <w:numPr>
          <w:ilvl w:val="0"/>
          <w:numId w:val="31"/>
        </w:numPr>
        <w:spacing w:before="120" w:line="276" w:lineRule="auto"/>
        <w:rPr>
          <w:rFonts w:ascii="Arial" w:hAnsi="Arial" w:cs="Arial"/>
          <w:sz w:val="22"/>
          <w:lang w:val="en-US"/>
        </w:rPr>
      </w:pPr>
      <w:r w:rsidRPr="00642CE2">
        <w:rPr>
          <w:rFonts w:ascii="Arial" w:hAnsi="Arial" w:cs="Arial"/>
          <w:sz w:val="22"/>
          <w:lang w:val="en-US"/>
        </w:rPr>
        <w:t>protecting the confidentiality of employees who seek advice or make reports under the Act;</w:t>
      </w:r>
    </w:p>
    <w:p w:rsidR="001C771C" w:rsidRPr="00642CE2" w:rsidRDefault="001C771C" w:rsidP="00C00CC0">
      <w:pPr>
        <w:pStyle w:val="BodyText0"/>
        <w:numPr>
          <w:ilvl w:val="0"/>
          <w:numId w:val="31"/>
        </w:numPr>
        <w:spacing w:before="120" w:line="276" w:lineRule="auto"/>
        <w:rPr>
          <w:rFonts w:ascii="Arial" w:hAnsi="Arial" w:cs="Arial"/>
          <w:sz w:val="22"/>
          <w:lang w:val="en-US"/>
        </w:rPr>
      </w:pPr>
      <w:r w:rsidRPr="00642CE2">
        <w:rPr>
          <w:rFonts w:ascii="Arial" w:hAnsi="Arial" w:cs="Arial"/>
          <w:sz w:val="22"/>
          <w:lang w:val="en-US"/>
        </w:rPr>
        <w:t>managing and investigating reports of Wrongdoing in accordance with the policies and procedures of the school district;</w:t>
      </w:r>
    </w:p>
    <w:p w:rsidR="001C771C" w:rsidRPr="00642CE2" w:rsidRDefault="001C771C" w:rsidP="00C00CC0">
      <w:pPr>
        <w:pStyle w:val="BodyText0"/>
        <w:numPr>
          <w:ilvl w:val="0"/>
          <w:numId w:val="31"/>
        </w:numPr>
        <w:spacing w:before="120" w:line="276" w:lineRule="auto"/>
        <w:rPr>
          <w:rFonts w:ascii="Arial" w:hAnsi="Arial" w:cs="Arial"/>
          <w:sz w:val="22"/>
          <w:lang w:val="en-US"/>
        </w:rPr>
      </w:pPr>
      <w:r w:rsidRPr="00642CE2">
        <w:rPr>
          <w:rFonts w:ascii="Arial" w:hAnsi="Arial" w:cs="Arial"/>
          <w:sz w:val="22"/>
          <w:lang w:val="en-US"/>
        </w:rPr>
        <w:t xml:space="preserve">communicating with a person who makes a report under the Act; and </w:t>
      </w:r>
    </w:p>
    <w:p w:rsidR="001C771C" w:rsidRPr="00642CE2" w:rsidRDefault="001C771C" w:rsidP="00C00CC0">
      <w:pPr>
        <w:pStyle w:val="BodyText0"/>
        <w:numPr>
          <w:ilvl w:val="0"/>
          <w:numId w:val="31"/>
        </w:numPr>
        <w:spacing w:line="276" w:lineRule="auto"/>
        <w:rPr>
          <w:rFonts w:ascii="Arial" w:hAnsi="Arial" w:cs="Arial"/>
          <w:sz w:val="22"/>
          <w:lang w:val="en-US"/>
        </w:rPr>
      </w:pPr>
      <w:r w:rsidRPr="00642CE2">
        <w:rPr>
          <w:rFonts w:ascii="Arial" w:hAnsi="Arial" w:cs="Arial"/>
          <w:sz w:val="22"/>
          <w:lang w:val="en-US"/>
        </w:rPr>
        <w:t>communicating the results of an investigation to the appropriate parties.</w:t>
      </w:r>
    </w:p>
    <w:p w:rsidR="001C771C" w:rsidRPr="00642CE2" w:rsidRDefault="001C771C" w:rsidP="00C00CC0">
      <w:pPr>
        <w:pStyle w:val="BodyText0"/>
        <w:spacing w:line="276" w:lineRule="auto"/>
        <w:ind w:left="360"/>
        <w:rPr>
          <w:rFonts w:ascii="Arial" w:hAnsi="Arial" w:cs="Arial"/>
          <w:sz w:val="22"/>
          <w:lang w:val="en-US"/>
        </w:rPr>
      </w:pPr>
      <w:r w:rsidRPr="00642CE2">
        <w:rPr>
          <w:rFonts w:ascii="Arial" w:hAnsi="Arial" w:cs="Arial"/>
          <w:sz w:val="22"/>
          <w:lang w:val="en-US"/>
        </w:rPr>
        <w:lastRenderedPageBreak/>
        <w:t>The “head” appoints the Designated Officer, who may be the head themselves and/or any other senior official within the school district.</w:t>
      </w:r>
    </w:p>
    <w:p w:rsidR="001C771C" w:rsidRPr="00E34CBC" w:rsidRDefault="001C771C" w:rsidP="00C00CC0">
      <w:pPr>
        <w:pStyle w:val="BodyText0"/>
        <w:numPr>
          <w:ilvl w:val="0"/>
          <w:numId w:val="32"/>
        </w:numPr>
        <w:spacing w:line="276" w:lineRule="auto"/>
        <w:rPr>
          <w:rFonts w:ascii="Arial" w:hAnsi="Arial" w:cs="Arial"/>
          <w:b/>
          <w:color w:val="4F81BD" w:themeColor="accent1"/>
          <w:szCs w:val="24"/>
          <w:lang w:val="en-US"/>
        </w:rPr>
      </w:pPr>
      <w:r w:rsidRPr="00E34CBC">
        <w:rPr>
          <w:rFonts w:ascii="Arial" w:hAnsi="Arial" w:cs="Arial"/>
          <w:b/>
          <w:color w:val="4F81BD" w:themeColor="accent1"/>
          <w:szCs w:val="24"/>
          <w:lang w:val="en-US"/>
        </w:rPr>
        <w:t>What are the duties of employees and their supervisors?</w:t>
      </w:r>
    </w:p>
    <w:p w:rsidR="001C771C" w:rsidRPr="00642CE2" w:rsidRDefault="001C771C" w:rsidP="00C00CC0">
      <w:pPr>
        <w:pStyle w:val="BodyText0"/>
        <w:spacing w:before="120" w:line="276" w:lineRule="auto"/>
        <w:ind w:left="360"/>
        <w:rPr>
          <w:rFonts w:ascii="Arial" w:hAnsi="Arial" w:cs="Arial"/>
          <w:sz w:val="22"/>
          <w:lang w:val="en-US"/>
        </w:rPr>
      </w:pPr>
      <w:r w:rsidRPr="00642CE2">
        <w:rPr>
          <w:rFonts w:ascii="Arial" w:hAnsi="Arial" w:cs="Arial"/>
          <w:sz w:val="22"/>
          <w:lang w:val="en-US"/>
        </w:rPr>
        <w:t>Principals, vice-principals and other supervisors may be involved in a disclosure under the Act if an employee chooses to make a report under the Act to them.  It is their responsibility to:</w:t>
      </w:r>
    </w:p>
    <w:p w:rsidR="001C771C" w:rsidRPr="00642CE2" w:rsidRDefault="001C771C" w:rsidP="00C00CC0">
      <w:pPr>
        <w:pStyle w:val="BodyText0"/>
        <w:numPr>
          <w:ilvl w:val="0"/>
          <w:numId w:val="33"/>
        </w:numPr>
        <w:spacing w:before="120" w:line="276" w:lineRule="auto"/>
        <w:rPr>
          <w:rFonts w:ascii="Arial" w:hAnsi="Arial" w:cs="Arial"/>
          <w:sz w:val="22"/>
          <w:lang w:val="en-US"/>
        </w:rPr>
      </w:pPr>
      <w:r w:rsidRPr="00642CE2">
        <w:rPr>
          <w:rFonts w:ascii="Arial" w:hAnsi="Arial" w:cs="Arial"/>
          <w:sz w:val="22"/>
          <w:lang w:val="en-US"/>
        </w:rPr>
        <w:t>Familiarize themselves with the school district’s policies and procedures and the Act;</w:t>
      </w:r>
    </w:p>
    <w:p w:rsidR="001C771C" w:rsidRPr="00642CE2" w:rsidRDefault="001C771C" w:rsidP="00C00CC0">
      <w:pPr>
        <w:pStyle w:val="BodyText0"/>
        <w:numPr>
          <w:ilvl w:val="0"/>
          <w:numId w:val="33"/>
        </w:numPr>
        <w:spacing w:before="120" w:line="276" w:lineRule="auto"/>
        <w:rPr>
          <w:rFonts w:ascii="Arial" w:hAnsi="Arial" w:cs="Arial"/>
          <w:sz w:val="22"/>
          <w:lang w:val="en-US"/>
        </w:rPr>
      </w:pPr>
      <w:r w:rsidRPr="00642CE2">
        <w:rPr>
          <w:rFonts w:ascii="Arial" w:hAnsi="Arial" w:cs="Arial"/>
          <w:sz w:val="22"/>
          <w:lang w:val="en-US"/>
        </w:rPr>
        <w:t>Protect the confidentiality of employees who seek their advice or report Wrongdoing under the Act; and</w:t>
      </w:r>
    </w:p>
    <w:p w:rsidR="001C771C" w:rsidRPr="00642CE2" w:rsidRDefault="001C771C" w:rsidP="00C00CC0">
      <w:pPr>
        <w:pStyle w:val="BodyText0"/>
        <w:numPr>
          <w:ilvl w:val="0"/>
          <w:numId w:val="33"/>
        </w:numPr>
        <w:spacing w:before="120" w:line="276" w:lineRule="auto"/>
        <w:rPr>
          <w:rFonts w:ascii="Arial" w:hAnsi="Arial" w:cs="Arial"/>
          <w:sz w:val="22"/>
          <w:lang w:val="en-US"/>
        </w:rPr>
      </w:pPr>
      <w:r w:rsidRPr="00642CE2">
        <w:rPr>
          <w:rFonts w:ascii="Arial" w:hAnsi="Arial" w:cs="Arial"/>
          <w:sz w:val="22"/>
          <w:lang w:val="en-US"/>
        </w:rPr>
        <w:t>Refer reports they receive under the Act to the school district’s appropriate Designated Officer.</w:t>
      </w:r>
    </w:p>
    <w:p w:rsidR="001C771C" w:rsidRPr="00E34CBC" w:rsidRDefault="001C771C" w:rsidP="00C00CC0">
      <w:pPr>
        <w:pStyle w:val="BodyText0"/>
        <w:numPr>
          <w:ilvl w:val="0"/>
          <w:numId w:val="32"/>
        </w:numPr>
        <w:spacing w:line="276" w:lineRule="auto"/>
        <w:rPr>
          <w:rFonts w:ascii="Arial" w:hAnsi="Arial" w:cs="Arial"/>
          <w:b/>
          <w:color w:val="4F81BD" w:themeColor="accent1"/>
          <w:szCs w:val="24"/>
          <w:lang w:val="en-US"/>
        </w:rPr>
      </w:pPr>
      <w:r w:rsidRPr="00E34CBC">
        <w:rPr>
          <w:rFonts w:ascii="Arial" w:hAnsi="Arial" w:cs="Arial"/>
          <w:b/>
          <w:color w:val="4F81BD" w:themeColor="accent1"/>
          <w:szCs w:val="24"/>
          <w:lang w:val="en-US"/>
        </w:rPr>
        <w:t>How does an employee make a report?</w:t>
      </w:r>
    </w:p>
    <w:p w:rsidR="001C771C" w:rsidRPr="00642CE2" w:rsidRDefault="001C771C" w:rsidP="00C00CC0">
      <w:pPr>
        <w:pStyle w:val="BodyText0"/>
        <w:spacing w:before="120" w:line="276" w:lineRule="auto"/>
        <w:ind w:left="360"/>
        <w:rPr>
          <w:rFonts w:ascii="Arial" w:hAnsi="Arial" w:cs="Arial"/>
          <w:sz w:val="22"/>
          <w:lang w:val="en-US"/>
        </w:rPr>
      </w:pPr>
      <w:r w:rsidRPr="00642CE2">
        <w:rPr>
          <w:rFonts w:ascii="Arial" w:hAnsi="Arial" w:cs="Arial"/>
          <w:sz w:val="22"/>
          <w:lang w:val="en-US"/>
        </w:rPr>
        <w:t xml:space="preserve">An employee can make a report to their supervisor or the Designated Officer at the School District.  They are also permitted to make a report under the Act directly to the Office of the Ombudsperson of British Columbia.  </w:t>
      </w:r>
    </w:p>
    <w:p w:rsidR="001C771C" w:rsidRPr="00642CE2" w:rsidRDefault="001C771C" w:rsidP="00C00CC0">
      <w:pPr>
        <w:pStyle w:val="BodyText0"/>
        <w:spacing w:line="276" w:lineRule="auto"/>
        <w:ind w:left="360"/>
        <w:rPr>
          <w:rFonts w:ascii="Arial" w:hAnsi="Arial" w:cs="Arial"/>
          <w:sz w:val="22"/>
          <w:lang w:val="en-US"/>
        </w:rPr>
      </w:pPr>
      <w:r w:rsidRPr="00642CE2">
        <w:rPr>
          <w:rFonts w:ascii="Arial" w:hAnsi="Arial" w:cs="Arial"/>
          <w:sz w:val="22"/>
          <w:lang w:val="en-US"/>
        </w:rPr>
        <w:t xml:space="preserve">Reports can be made anonymously, but the school district may not be obliged to investigate an anonymous report made under the Act unless the report provides sufficient detail to conduct a fair investigation. </w:t>
      </w:r>
    </w:p>
    <w:p w:rsidR="001C771C" w:rsidRPr="00642CE2" w:rsidRDefault="001C771C" w:rsidP="00C00CC0">
      <w:pPr>
        <w:pStyle w:val="BodyText0"/>
        <w:spacing w:line="276" w:lineRule="auto"/>
        <w:ind w:left="360"/>
        <w:rPr>
          <w:rFonts w:ascii="Arial" w:hAnsi="Arial" w:cs="Arial"/>
          <w:sz w:val="22"/>
          <w:lang w:val="en-US"/>
        </w:rPr>
      </w:pPr>
      <w:r w:rsidRPr="00642CE2">
        <w:rPr>
          <w:rFonts w:ascii="Arial" w:hAnsi="Arial" w:cs="Arial"/>
          <w:sz w:val="22"/>
          <w:lang w:val="en-US"/>
        </w:rPr>
        <w:t>BCPSEA recommends that school districts develop a reporting form that will assist employees who wish to make a report, and will elicit necessary detail to enable the report to be investigated.</w:t>
      </w:r>
    </w:p>
    <w:p w:rsidR="001C771C" w:rsidRPr="00E34CBC" w:rsidRDefault="001C771C" w:rsidP="00C00CC0">
      <w:pPr>
        <w:pStyle w:val="BodyText0"/>
        <w:numPr>
          <w:ilvl w:val="0"/>
          <w:numId w:val="34"/>
        </w:numPr>
        <w:spacing w:before="240" w:line="276" w:lineRule="auto"/>
        <w:rPr>
          <w:rFonts w:ascii="Arial" w:hAnsi="Arial" w:cs="Arial"/>
          <w:color w:val="4F81BD" w:themeColor="accent1"/>
          <w:szCs w:val="24"/>
          <w:lang w:val="en-US"/>
        </w:rPr>
      </w:pPr>
      <w:r w:rsidRPr="00E34CBC">
        <w:rPr>
          <w:rFonts w:ascii="Arial" w:hAnsi="Arial" w:cs="Arial"/>
          <w:b/>
          <w:color w:val="4F81BD" w:themeColor="accent1"/>
          <w:szCs w:val="24"/>
          <w:lang w:val="en-US"/>
        </w:rPr>
        <w:t>Can employees make reports to the public or the media?</w:t>
      </w:r>
    </w:p>
    <w:p w:rsidR="001C771C" w:rsidRPr="00642CE2" w:rsidRDefault="001C771C" w:rsidP="00C00CC0">
      <w:pPr>
        <w:pStyle w:val="BodyText0"/>
        <w:spacing w:before="120" w:line="276" w:lineRule="auto"/>
        <w:ind w:left="360"/>
        <w:rPr>
          <w:rFonts w:ascii="Arial" w:hAnsi="Arial" w:cs="Arial"/>
          <w:sz w:val="22"/>
          <w:lang w:val="en-US"/>
        </w:rPr>
      </w:pPr>
      <w:r w:rsidRPr="00642CE2">
        <w:rPr>
          <w:rFonts w:ascii="Arial" w:hAnsi="Arial" w:cs="Arial"/>
          <w:sz w:val="22"/>
          <w:lang w:val="en-US"/>
        </w:rPr>
        <w:t>In the ordinary course, the PIDA provides employees with the right to make a report to their employer or the Ombudsperson, and it does not authorize them to engage in public disclosures.</w:t>
      </w:r>
    </w:p>
    <w:p w:rsidR="001C771C" w:rsidRPr="00642CE2" w:rsidRDefault="001C771C" w:rsidP="00C00CC0">
      <w:pPr>
        <w:pStyle w:val="BodyText0"/>
        <w:spacing w:before="240" w:line="276" w:lineRule="auto"/>
        <w:ind w:left="360"/>
        <w:rPr>
          <w:rFonts w:ascii="Arial" w:hAnsi="Arial" w:cs="Arial"/>
          <w:sz w:val="22"/>
          <w:lang w:val="en-US"/>
        </w:rPr>
      </w:pPr>
      <w:r w:rsidRPr="00642CE2">
        <w:rPr>
          <w:rFonts w:ascii="Arial" w:hAnsi="Arial" w:cs="Arial"/>
          <w:sz w:val="22"/>
          <w:lang w:val="en-US"/>
        </w:rPr>
        <w:t>However, if an employee reasonably believes that an imminent, substantial and specific danger to person(s) or the environment exists, then the Act does set out a process for making a public report or disclosure.  However, such reports cannot be made unless or until the employee has first consulted with and followed the guidance of the appropriate protection officials, such as:</w:t>
      </w:r>
    </w:p>
    <w:p w:rsidR="001C771C" w:rsidRPr="00642CE2" w:rsidRDefault="001C771C" w:rsidP="00C00CC0">
      <w:pPr>
        <w:pStyle w:val="BodyText0"/>
        <w:numPr>
          <w:ilvl w:val="0"/>
          <w:numId w:val="35"/>
        </w:numPr>
        <w:spacing w:before="120" w:line="276" w:lineRule="auto"/>
        <w:rPr>
          <w:rFonts w:ascii="Arial" w:hAnsi="Arial" w:cs="Arial"/>
          <w:sz w:val="22"/>
          <w:lang w:val="en-US"/>
        </w:rPr>
      </w:pPr>
      <w:r w:rsidRPr="00642CE2">
        <w:rPr>
          <w:rFonts w:ascii="Arial" w:hAnsi="Arial" w:cs="Arial"/>
          <w:sz w:val="22"/>
          <w:lang w:val="en-US"/>
        </w:rPr>
        <w:t>the public health officer, if the matter is health related;</w:t>
      </w:r>
    </w:p>
    <w:p w:rsidR="001C771C" w:rsidRPr="00642CE2" w:rsidRDefault="001C771C" w:rsidP="00C00CC0">
      <w:pPr>
        <w:pStyle w:val="BodyText0"/>
        <w:numPr>
          <w:ilvl w:val="0"/>
          <w:numId w:val="35"/>
        </w:numPr>
        <w:spacing w:before="120" w:line="276" w:lineRule="auto"/>
        <w:rPr>
          <w:rFonts w:ascii="Arial" w:hAnsi="Arial" w:cs="Arial"/>
          <w:sz w:val="22"/>
          <w:lang w:val="en-US"/>
        </w:rPr>
      </w:pPr>
      <w:r w:rsidRPr="00642CE2">
        <w:rPr>
          <w:rFonts w:ascii="Arial" w:hAnsi="Arial" w:cs="Arial"/>
          <w:sz w:val="22"/>
          <w:lang w:val="en-US"/>
        </w:rPr>
        <w:t>Emergency Management BC, if the matter is related to the environment; or</w:t>
      </w:r>
    </w:p>
    <w:p w:rsidR="001C771C" w:rsidRDefault="001C771C" w:rsidP="00C00CC0">
      <w:pPr>
        <w:pStyle w:val="BodyText0"/>
        <w:numPr>
          <w:ilvl w:val="0"/>
          <w:numId w:val="35"/>
        </w:numPr>
        <w:spacing w:before="120" w:line="276" w:lineRule="auto"/>
        <w:rPr>
          <w:rFonts w:ascii="Arial" w:hAnsi="Arial" w:cs="Arial"/>
          <w:sz w:val="22"/>
          <w:lang w:val="en-US"/>
        </w:rPr>
      </w:pPr>
      <w:r w:rsidRPr="00642CE2">
        <w:rPr>
          <w:rFonts w:ascii="Arial" w:hAnsi="Arial" w:cs="Arial"/>
          <w:sz w:val="22"/>
          <w:lang w:val="en-US"/>
        </w:rPr>
        <w:t>police, for any other matter.</w:t>
      </w:r>
    </w:p>
    <w:p w:rsidR="00880004" w:rsidRDefault="00880004" w:rsidP="00214BEB">
      <w:pPr>
        <w:pStyle w:val="BodyText0"/>
        <w:spacing w:before="120" w:line="276" w:lineRule="auto"/>
        <w:rPr>
          <w:rFonts w:ascii="Arial" w:hAnsi="Arial" w:cs="Arial"/>
          <w:sz w:val="22"/>
          <w:lang w:val="en-US"/>
        </w:rPr>
      </w:pPr>
    </w:p>
    <w:p w:rsidR="001C771C" w:rsidRDefault="001C771C" w:rsidP="00C00CC0">
      <w:pPr>
        <w:spacing w:after="0" w:line="240" w:lineRule="auto"/>
        <w:rPr>
          <w:rFonts w:ascii="Arial" w:eastAsiaTheme="minorHAnsi" w:hAnsi="Arial" w:cs="Arial"/>
          <w:b/>
          <w:color w:val="4F81BD" w:themeColor="accent1"/>
        </w:rPr>
      </w:pPr>
      <w:r>
        <w:rPr>
          <w:rFonts w:ascii="Arial" w:hAnsi="Arial" w:cs="Arial"/>
          <w:b/>
          <w:color w:val="4F81BD" w:themeColor="accent1"/>
        </w:rPr>
        <w:br w:type="page"/>
      </w:r>
    </w:p>
    <w:p w:rsidR="001C771C" w:rsidRPr="00264C24" w:rsidRDefault="001C771C" w:rsidP="00C00CC0">
      <w:pPr>
        <w:pStyle w:val="BodyText0"/>
        <w:numPr>
          <w:ilvl w:val="0"/>
          <w:numId w:val="36"/>
        </w:numPr>
        <w:spacing w:line="276" w:lineRule="auto"/>
        <w:rPr>
          <w:rFonts w:ascii="Arial" w:hAnsi="Arial" w:cs="Arial"/>
          <w:b/>
          <w:color w:val="4F81BD" w:themeColor="accent1"/>
          <w:sz w:val="22"/>
          <w:lang w:val="en-US"/>
        </w:rPr>
      </w:pPr>
      <w:r w:rsidRPr="00264C24">
        <w:rPr>
          <w:rFonts w:ascii="Arial" w:hAnsi="Arial" w:cs="Arial"/>
          <w:b/>
          <w:color w:val="4F81BD" w:themeColor="accent1"/>
          <w:sz w:val="22"/>
          <w:lang w:val="en-US"/>
        </w:rPr>
        <w:lastRenderedPageBreak/>
        <w:t>What is the role of the Office of the Ombudsperson under the PIDA?</w:t>
      </w:r>
    </w:p>
    <w:p w:rsidR="001C771C" w:rsidRPr="00642CE2" w:rsidRDefault="001C771C" w:rsidP="00C00CC0">
      <w:pPr>
        <w:pStyle w:val="BodyText0"/>
        <w:spacing w:before="120" w:line="276" w:lineRule="auto"/>
        <w:ind w:left="360"/>
        <w:rPr>
          <w:rFonts w:ascii="Arial" w:hAnsi="Arial" w:cs="Arial"/>
          <w:sz w:val="22"/>
          <w:lang w:val="en-US"/>
        </w:rPr>
      </w:pPr>
      <w:r w:rsidRPr="00642CE2">
        <w:rPr>
          <w:rFonts w:ascii="Arial" w:hAnsi="Arial" w:cs="Arial"/>
          <w:sz w:val="22"/>
          <w:lang w:val="en-US"/>
        </w:rPr>
        <w:t>The Office of the Ombudsperson of British Columbia is an independent office of the legislature that has responsibility under the Act to receive and inv</w:t>
      </w:r>
      <w:r>
        <w:rPr>
          <w:rFonts w:ascii="Arial" w:hAnsi="Arial" w:cs="Arial"/>
          <w:sz w:val="22"/>
          <w:lang w:val="en-US"/>
        </w:rPr>
        <w:t xml:space="preserve">estigate complaints or reports </w:t>
      </w:r>
      <w:r w:rsidRPr="00642CE2">
        <w:rPr>
          <w:rFonts w:ascii="Arial" w:hAnsi="Arial" w:cs="Arial"/>
          <w:sz w:val="22"/>
          <w:lang w:val="en-US"/>
        </w:rPr>
        <w:t xml:space="preserve">that are made under the Act.  </w:t>
      </w:r>
    </w:p>
    <w:p w:rsidR="001C771C" w:rsidRPr="00642CE2" w:rsidRDefault="001C771C" w:rsidP="00A8739B">
      <w:pPr>
        <w:pStyle w:val="BodyText0"/>
        <w:spacing w:line="276" w:lineRule="auto"/>
        <w:ind w:left="360"/>
        <w:rPr>
          <w:rFonts w:ascii="Arial" w:hAnsi="Arial" w:cs="Arial"/>
          <w:sz w:val="22"/>
          <w:lang w:val="en-US"/>
        </w:rPr>
      </w:pPr>
      <w:r w:rsidRPr="00642CE2">
        <w:rPr>
          <w:rFonts w:ascii="Arial" w:hAnsi="Arial" w:cs="Arial"/>
          <w:sz w:val="22"/>
          <w:lang w:val="en-US"/>
        </w:rPr>
        <w:t>Employees have the right to make reports directly to the Ombudsperson and, in some circumstances, it may be necessary for the Designated Officer to refer reports under the Act to the Ombudsperson for investigation.  Employees may also make complaints about reprisals to the Ombudsperson.</w:t>
      </w:r>
    </w:p>
    <w:p w:rsidR="001C771C" w:rsidRDefault="001C771C" w:rsidP="006D3CE5">
      <w:pPr>
        <w:pStyle w:val="BodyText0"/>
        <w:spacing w:after="240" w:line="276" w:lineRule="auto"/>
        <w:ind w:left="360"/>
        <w:rPr>
          <w:rFonts w:ascii="Arial" w:eastAsiaTheme="majorEastAsia" w:hAnsi="Arial" w:cstheme="majorBidi"/>
          <w:bCs/>
          <w:color w:val="0070C0"/>
          <w:sz w:val="40"/>
          <w:szCs w:val="28"/>
        </w:rPr>
      </w:pPr>
      <w:r w:rsidRPr="00642CE2">
        <w:rPr>
          <w:rFonts w:ascii="Arial" w:hAnsi="Arial" w:cs="Arial"/>
          <w:sz w:val="22"/>
          <w:lang w:val="en-US"/>
        </w:rPr>
        <w:t>Employees can also contact the Ombudsperson for advice about whether or not to make a report under the Act.</w:t>
      </w:r>
    </w:p>
    <w:p w:rsidR="001C771C" w:rsidRDefault="001C771C" w:rsidP="00C00CC0">
      <w:pPr>
        <w:spacing w:after="0" w:line="240" w:lineRule="auto"/>
        <w:rPr>
          <w:rFonts w:ascii="Arial" w:eastAsiaTheme="majorEastAsia" w:hAnsi="Arial" w:cstheme="majorBidi"/>
          <w:bCs/>
          <w:color w:val="0070C0"/>
          <w:sz w:val="40"/>
          <w:szCs w:val="28"/>
        </w:rPr>
      </w:pPr>
      <w:r>
        <w:br w:type="page"/>
      </w:r>
    </w:p>
    <w:p w:rsidR="001A5A68" w:rsidRPr="00266B75" w:rsidRDefault="00003680" w:rsidP="00A52D4C">
      <w:pPr>
        <w:pStyle w:val="Heading1"/>
      </w:pPr>
      <w:bookmarkStart w:id="14" w:name="_Toc69465083"/>
      <w:r w:rsidRPr="00266B75">
        <w:lastRenderedPageBreak/>
        <w:t xml:space="preserve">Template Policy: </w:t>
      </w:r>
      <w:r w:rsidR="00CE5F3F" w:rsidRPr="00266B75">
        <w:rPr>
          <w:i/>
        </w:rPr>
        <w:t>Public Interest Disclosure Act</w:t>
      </w:r>
      <w:bookmarkEnd w:id="14"/>
    </w:p>
    <w:p w:rsidR="00EB1F5D" w:rsidRPr="00462F65" w:rsidRDefault="001A5A68" w:rsidP="001D1600">
      <w:pPr>
        <w:pStyle w:val="Heading2"/>
      </w:pPr>
      <w:bookmarkStart w:id="15" w:name="_Toc69328609"/>
      <w:bookmarkStart w:id="16" w:name="_Toc69395637"/>
      <w:bookmarkStart w:id="17" w:name="_Toc69395811"/>
      <w:bookmarkStart w:id="18" w:name="_Toc69397449"/>
      <w:bookmarkStart w:id="19" w:name="_Toc69465084"/>
      <w:bookmarkEnd w:id="1"/>
      <w:r w:rsidRPr="00462F65">
        <w:t>Purpose</w:t>
      </w:r>
      <w:bookmarkEnd w:id="15"/>
      <w:bookmarkEnd w:id="16"/>
      <w:bookmarkEnd w:id="17"/>
      <w:bookmarkEnd w:id="18"/>
      <w:bookmarkEnd w:id="19"/>
    </w:p>
    <w:p w:rsidR="00B50B6E" w:rsidRPr="00642CE2" w:rsidRDefault="00B50B6E" w:rsidP="00A52D4C">
      <w:pPr>
        <w:pStyle w:val="BodyText0"/>
        <w:spacing w:before="0" w:line="276" w:lineRule="auto"/>
        <w:rPr>
          <w:rFonts w:ascii="Arial" w:hAnsi="Arial" w:cs="Arial"/>
          <w:sz w:val="22"/>
        </w:rPr>
      </w:pPr>
      <w:r w:rsidRPr="00642CE2">
        <w:rPr>
          <w:rFonts w:ascii="Arial" w:hAnsi="Arial" w:cs="Arial"/>
          <w:sz w:val="22"/>
        </w:rPr>
        <w:t xml:space="preserve">The Board of Education of School District No. &lt; &gt; (“School District”) </w:t>
      </w:r>
      <w:r w:rsidRPr="00642CE2">
        <w:rPr>
          <w:rFonts w:ascii="Arial" w:hAnsi="Arial" w:cs="Arial"/>
          <w:sz w:val="22"/>
          <w:lang w:val="en-GB"/>
        </w:rPr>
        <w:t xml:space="preserve">is committed to </w:t>
      </w:r>
      <w:r w:rsidRPr="00642CE2">
        <w:rPr>
          <w:rFonts w:ascii="Arial" w:hAnsi="Arial" w:cs="Arial"/>
          <w:sz w:val="22"/>
        </w:rPr>
        <w:t>honesty, integrity</w:t>
      </w:r>
      <w:r w:rsidR="007D76EC">
        <w:rPr>
          <w:rFonts w:ascii="Arial" w:hAnsi="Arial" w:cs="Arial"/>
          <w:sz w:val="22"/>
        </w:rPr>
        <w:t>,</w:t>
      </w:r>
      <w:r w:rsidRPr="00642CE2">
        <w:rPr>
          <w:rFonts w:ascii="Arial" w:hAnsi="Arial" w:cs="Arial"/>
          <w:sz w:val="22"/>
        </w:rPr>
        <w:t xml:space="preserve"> and accountability in its operations, programs</w:t>
      </w:r>
      <w:r w:rsidR="001E5890">
        <w:rPr>
          <w:rFonts w:ascii="Arial" w:hAnsi="Arial" w:cs="Arial"/>
          <w:sz w:val="22"/>
        </w:rPr>
        <w:t>,</w:t>
      </w:r>
      <w:r w:rsidRPr="00642CE2">
        <w:rPr>
          <w:rFonts w:ascii="Arial" w:hAnsi="Arial" w:cs="Arial"/>
          <w:sz w:val="22"/>
        </w:rPr>
        <w:t xml:space="preserve"> and services and to promoting a culture of openness and transparency. The School District encourages and supports all personnel in bringing forward reports of unlawful acts and acts of wrongdoing in a manner consistent with the provisions of the British Columbia </w:t>
      </w:r>
      <w:r w:rsidRPr="00642CE2">
        <w:rPr>
          <w:rFonts w:ascii="Arial" w:hAnsi="Arial" w:cs="Arial"/>
          <w:i/>
          <w:sz w:val="22"/>
        </w:rPr>
        <w:t xml:space="preserve">Public Interest Disclosure Act </w:t>
      </w:r>
      <w:r w:rsidRPr="00642CE2">
        <w:rPr>
          <w:rFonts w:ascii="Arial" w:hAnsi="Arial" w:cs="Arial"/>
          <w:sz w:val="22"/>
        </w:rPr>
        <w:t>(“PIDA”).</w:t>
      </w:r>
    </w:p>
    <w:p w:rsidR="00B50B6E" w:rsidRDefault="00B50B6E" w:rsidP="00A52D4C">
      <w:pPr>
        <w:pStyle w:val="BodyText0"/>
        <w:spacing w:before="240" w:line="276" w:lineRule="auto"/>
        <w:rPr>
          <w:rFonts w:ascii="Arial" w:hAnsi="Arial" w:cs="Arial"/>
          <w:sz w:val="22"/>
        </w:rPr>
      </w:pPr>
      <w:r w:rsidRPr="00642CE2">
        <w:rPr>
          <w:rFonts w:ascii="Arial" w:hAnsi="Arial" w:cs="Arial"/>
          <w:sz w:val="22"/>
        </w:rPr>
        <w:t xml:space="preserve">The purpose of this Policy and related Procedures is to establish a process, in compliance with the PIDA, for employees and trustees to report, in good faith, wrongful or unlawful conduct without fear of retaliation or reprisal.  </w:t>
      </w:r>
    </w:p>
    <w:p w:rsidR="00B50B6E" w:rsidRPr="00462F65" w:rsidRDefault="00B50B6E" w:rsidP="001D1600">
      <w:pPr>
        <w:pStyle w:val="Heading2"/>
      </w:pPr>
      <w:bookmarkStart w:id="20" w:name="_Toc69328610"/>
      <w:bookmarkStart w:id="21" w:name="_Toc69395638"/>
      <w:bookmarkStart w:id="22" w:name="_Toc69395812"/>
      <w:bookmarkStart w:id="23" w:name="_Toc69397450"/>
      <w:bookmarkStart w:id="24" w:name="_Toc69465085"/>
      <w:r w:rsidRPr="00462F65">
        <w:t>S</w:t>
      </w:r>
      <w:r w:rsidR="007E0DCC">
        <w:t>cope of Policy</w:t>
      </w:r>
      <w:bookmarkEnd w:id="20"/>
      <w:bookmarkEnd w:id="21"/>
      <w:bookmarkEnd w:id="22"/>
      <w:bookmarkEnd w:id="23"/>
      <w:bookmarkEnd w:id="24"/>
    </w:p>
    <w:p w:rsidR="00B50B6E" w:rsidRPr="00642CE2" w:rsidRDefault="00B50B6E" w:rsidP="001E5890">
      <w:pPr>
        <w:pStyle w:val="BodyText0"/>
        <w:spacing w:before="240" w:line="276" w:lineRule="auto"/>
        <w:rPr>
          <w:rFonts w:ascii="Arial" w:hAnsi="Arial" w:cs="Arial"/>
          <w:sz w:val="22"/>
        </w:rPr>
      </w:pPr>
      <w:r w:rsidRPr="00642CE2">
        <w:rPr>
          <w:rFonts w:ascii="Arial" w:hAnsi="Arial" w:cs="Arial"/>
          <w:sz w:val="22"/>
        </w:rPr>
        <w:t>This Policy applies to alleged wrongdoing related to the School District’s operations or personnel. This Policy does not displace other mechanisms set out in School District Policy for addressing and enforcing standards of conduct, disputes, complaints</w:t>
      </w:r>
      <w:r w:rsidR="00D24A1A">
        <w:rPr>
          <w:rFonts w:ascii="Arial" w:hAnsi="Arial" w:cs="Arial"/>
          <w:sz w:val="22"/>
        </w:rPr>
        <w:t>,</w:t>
      </w:r>
      <w:r w:rsidRPr="00642CE2">
        <w:rPr>
          <w:rFonts w:ascii="Arial" w:hAnsi="Arial" w:cs="Arial"/>
          <w:sz w:val="22"/>
        </w:rPr>
        <w:t xml:space="preserve"> or grievances, including issues of discrimination, bullying and harassment, occupational health and safety</w:t>
      </w:r>
      <w:r w:rsidR="00D24A1A">
        <w:rPr>
          <w:rFonts w:ascii="Arial" w:hAnsi="Arial" w:cs="Arial"/>
          <w:sz w:val="22"/>
        </w:rPr>
        <w:t>,</w:t>
      </w:r>
      <w:r w:rsidRPr="00642CE2">
        <w:rPr>
          <w:rFonts w:ascii="Arial" w:hAnsi="Arial" w:cs="Arial"/>
          <w:sz w:val="22"/>
        </w:rPr>
        <w:t xml:space="preserve"> or disputes over employment matters or under collective agreements.</w:t>
      </w:r>
    </w:p>
    <w:p w:rsidR="00B50B6E" w:rsidRPr="00642CE2" w:rsidRDefault="00C0425F" w:rsidP="001D1600">
      <w:pPr>
        <w:pStyle w:val="Heading2"/>
      </w:pPr>
      <w:bookmarkStart w:id="25" w:name="_Toc69328611"/>
      <w:bookmarkStart w:id="26" w:name="_Toc69395639"/>
      <w:bookmarkStart w:id="27" w:name="_Toc69395813"/>
      <w:bookmarkStart w:id="28" w:name="_Toc69397451"/>
      <w:bookmarkStart w:id="29" w:name="_Toc69465086"/>
      <w:r>
        <w:t>Definitions</w:t>
      </w:r>
      <w:bookmarkEnd w:id="25"/>
      <w:bookmarkEnd w:id="26"/>
      <w:bookmarkEnd w:id="27"/>
      <w:bookmarkEnd w:id="28"/>
      <w:bookmarkEnd w:id="29"/>
    </w:p>
    <w:p w:rsidR="00B50B6E" w:rsidRPr="00642CE2" w:rsidRDefault="00B50B6E" w:rsidP="00A41890">
      <w:pPr>
        <w:pStyle w:val="BodyText0"/>
        <w:spacing w:before="240" w:line="276" w:lineRule="auto"/>
        <w:rPr>
          <w:rFonts w:ascii="Arial" w:hAnsi="Arial" w:cs="Arial"/>
          <w:sz w:val="22"/>
        </w:rPr>
      </w:pPr>
      <w:r w:rsidRPr="00642CE2">
        <w:rPr>
          <w:rFonts w:ascii="Arial" w:hAnsi="Arial" w:cs="Arial"/>
          <w:sz w:val="22"/>
        </w:rPr>
        <w:t>In this Policy and the Procedures, the following capitalized terms are defined as indicated:</w:t>
      </w:r>
    </w:p>
    <w:p w:rsidR="00746485" w:rsidRPr="00746485" w:rsidRDefault="00746485" w:rsidP="00735823">
      <w:pPr>
        <w:pStyle w:val="BodyText0"/>
        <w:spacing w:line="276" w:lineRule="auto"/>
        <w:ind w:left="360"/>
        <w:rPr>
          <w:rFonts w:ascii="Arial" w:hAnsi="Arial" w:cs="Arial"/>
          <w:sz w:val="22"/>
        </w:rPr>
      </w:pPr>
      <w:r w:rsidRPr="00746485">
        <w:rPr>
          <w:rFonts w:ascii="Arial" w:hAnsi="Arial" w:cs="Arial"/>
          <w:sz w:val="22"/>
        </w:rPr>
        <w:t>“</w:t>
      </w:r>
      <w:r w:rsidRPr="00746485">
        <w:rPr>
          <w:rFonts w:ascii="Arial" w:hAnsi="Arial" w:cs="Arial"/>
          <w:b/>
          <w:sz w:val="22"/>
        </w:rPr>
        <w:t>Advice</w:t>
      </w:r>
      <w:r w:rsidRPr="00746485">
        <w:rPr>
          <w:rFonts w:ascii="Arial" w:hAnsi="Arial" w:cs="Arial"/>
          <w:sz w:val="22"/>
        </w:rPr>
        <w:t>” means advice that may be requested in respect of making a Disclosure or a complaint about a Reprisal under this Policy or the PIDA;</w:t>
      </w:r>
    </w:p>
    <w:p w:rsidR="00746485" w:rsidRPr="00746485" w:rsidRDefault="00746485" w:rsidP="00735823">
      <w:pPr>
        <w:pStyle w:val="BodyText0"/>
        <w:spacing w:line="276" w:lineRule="auto"/>
        <w:ind w:left="360"/>
        <w:rPr>
          <w:rFonts w:ascii="Arial" w:hAnsi="Arial" w:cs="Arial"/>
          <w:sz w:val="22"/>
        </w:rPr>
      </w:pPr>
      <w:r w:rsidRPr="00746485">
        <w:rPr>
          <w:rFonts w:ascii="Arial" w:hAnsi="Arial" w:cs="Arial"/>
          <w:sz w:val="22"/>
        </w:rPr>
        <w:t>“</w:t>
      </w:r>
      <w:r w:rsidRPr="00746485">
        <w:rPr>
          <w:rFonts w:ascii="Arial" w:hAnsi="Arial" w:cs="Arial"/>
          <w:b/>
          <w:sz w:val="22"/>
        </w:rPr>
        <w:t>Discloser”</w:t>
      </w:r>
      <w:r w:rsidRPr="00746485">
        <w:rPr>
          <w:rFonts w:ascii="Arial" w:hAnsi="Arial" w:cs="Arial"/>
          <w:sz w:val="22"/>
        </w:rPr>
        <w:t xml:space="preserve"> means an Employee or Trustee who makes a Disclosure or seeks Advice or makes a complaint about a Reprisal;</w:t>
      </w:r>
    </w:p>
    <w:p w:rsidR="00B50B6E" w:rsidRPr="00642CE2" w:rsidRDefault="00746485" w:rsidP="00735823">
      <w:pPr>
        <w:pStyle w:val="BodyText0"/>
        <w:spacing w:before="240" w:line="276" w:lineRule="auto"/>
        <w:ind w:left="360"/>
        <w:rPr>
          <w:rFonts w:ascii="Arial" w:hAnsi="Arial" w:cs="Arial"/>
          <w:sz w:val="22"/>
        </w:rPr>
      </w:pPr>
      <w:r w:rsidRPr="00642CE2">
        <w:rPr>
          <w:rFonts w:ascii="Arial" w:hAnsi="Arial" w:cs="Arial"/>
          <w:sz w:val="22"/>
        </w:rPr>
        <w:t xml:space="preserve"> </w:t>
      </w:r>
      <w:r w:rsidR="00B50B6E" w:rsidRPr="00642CE2">
        <w:rPr>
          <w:rFonts w:ascii="Arial" w:hAnsi="Arial" w:cs="Arial"/>
          <w:sz w:val="22"/>
        </w:rPr>
        <w:t>“</w:t>
      </w:r>
      <w:r w:rsidR="00B50B6E" w:rsidRPr="00642CE2">
        <w:rPr>
          <w:rFonts w:ascii="Arial" w:hAnsi="Arial" w:cs="Arial"/>
          <w:b/>
          <w:sz w:val="22"/>
        </w:rPr>
        <w:t>Discloser”</w:t>
      </w:r>
      <w:r w:rsidR="00B50B6E" w:rsidRPr="00642CE2">
        <w:rPr>
          <w:rFonts w:ascii="Arial" w:hAnsi="Arial" w:cs="Arial"/>
          <w:sz w:val="22"/>
        </w:rPr>
        <w:t xml:space="preserve"> means an Employee or Trustee who makes a Disclosure;</w:t>
      </w:r>
    </w:p>
    <w:p w:rsidR="00B50B6E" w:rsidRPr="00642CE2" w:rsidRDefault="00B50B6E" w:rsidP="00A41890">
      <w:pPr>
        <w:pStyle w:val="BodyText0"/>
        <w:spacing w:before="240" w:line="276" w:lineRule="auto"/>
        <w:ind w:left="360"/>
        <w:rPr>
          <w:rFonts w:ascii="Arial" w:hAnsi="Arial" w:cs="Arial"/>
          <w:sz w:val="22"/>
        </w:rPr>
      </w:pPr>
      <w:r w:rsidRPr="00642CE2">
        <w:rPr>
          <w:rFonts w:ascii="Arial" w:hAnsi="Arial" w:cs="Arial"/>
          <w:sz w:val="22"/>
        </w:rPr>
        <w:t>“</w:t>
      </w:r>
      <w:r w:rsidRPr="00642CE2">
        <w:rPr>
          <w:rFonts w:ascii="Arial" w:hAnsi="Arial" w:cs="Arial"/>
          <w:b/>
          <w:sz w:val="22"/>
        </w:rPr>
        <w:t>Disclosure</w:t>
      </w:r>
      <w:r w:rsidRPr="00642CE2">
        <w:rPr>
          <w:rFonts w:ascii="Arial" w:hAnsi="Arial" w:cs="Arial"/>
          <w:sz w:val="22"/>
        </w:rPr>
        <w:t>” means a report of Wrongdoing made under this Policy;</w:t>
      </w:r>
    </w:p>
    <w:p w:rsidR="00B50B6E" w:rsidRPr="00642CE2" w:rsidRDefault="00B50B6E" w:rsidP="00A41890">
      <w:pPr>
        <w:pStyle w:val="BodyText0"/>
        <w:spacing w:before="240" w:line="276" w:lineRule="auto"/>
        <w:ind w:left="360"/>
        <w:rPr>
          <w:rFonts w:ascii="Arial" w:hAnsi="Arial" w:cs="Arial"/>
          <w:sz w:val="22"/>
        </w:rPr>
      </w:pPr>
      <w:r w:rsidRPr="00642CE2">
        <w:rPr>
          <w:rFonts w:ascii="Arial" w:hAnsi="Arial" w:cs="Arial"/>
          <w:sz w:val="22"/>
        </w:rPr>
        <w:t>“</w:t>
      </w:r>
      <w:r w:rsidRPr="00642CE2">
        <w:rPr>
          <w:rFonts w:ascii="Arial" w:hAnsi="Arial" w:cs="Arial"/>
          <w:b/>
          <w:sz w:val="22"/>
        </w:rPr>
        <w:t>Employee</w:t>
      </w:r>
      <w:r w:rsidRPr="00642CE2">
        <w:rPr>
          <w:rFonts w:ascii="Arial" w:hAnsi="Arial" w:cs="Arial"/>
          <w:sz w:val="22"/>
        </w:rPr>
        <w:t>” refers to a past and present employee of the School District;</w:t>
      </w:r>
    </w:p>
    <w:p w:rsidR="00B50B6E" w:rsidRPr="00642CE2" w:rsidRDefault="00B50B6E" w:rsidP="00A41890">
      <w:pPr>
        <w:pStyle w:val="BodyText0"/>
        <w:spacing w:before="240" w:line="276" w:lineRule="auto"/>
        <w:ind w:left="360"/>
        <w:rPr>
          <w:rFonts w:ascii="Arial" w:hAnsi="Arial" w:cs="Arial"/>
          <w:sz w:val="22"/>
        </w:rPr>
      </w:pPr>
      <w:r w:rsidRPr="00642CE2">
        <w:rPr>
          <w:rFonts w:ascii="Arial" w:hAnsi="Arial" w:cs="Arial"/>
          <w:sz w:val="22"/>
        </w:rPr>
        <w:t>“</w:t>
      </w:r>
      <w:r w:rsidRPr="00642CE2">
        <w:rPr>
          <w:rFonts w:ascii="Arial" w:hAnsi="Arial" w:cs="Arial"/>
          <w:b/>
          <w:sz w:val="22"/>
        </w:rPr>
        <w:t>FIPPA</w:t>
      </w:r>
      <w:r w:rsidRPr="00642CE2">
        <w:rPr>
          <w:rFonts w:ascii="Arial" w:hAnsi="Arial" w:cs="Arial"/>
          <w:sz w:val="22"/>
        </w:rPr>
        <w:t xml:space="preserve">” means the </w:t>
      </w:r>
      <w:r w:rsidRPr="00642CE2">
        <w:rPr>
          <w:rFonts w:ascii="Arial" w:hAnsi="Arial" w:cs="Arial"/>
          <w:i/>
          <w:sz w:val="22"/>
        </w:rPr>
        <w:t>Freedom of Information and Protection of Privacy Act,</w:t>
      </w:r>
      <w:r w:rsidRPr="00642CE2">
        <w:rPr>
          <w:rFonts w:ascii="Arial" w:hAnsi="Arial" w:cs="Arial"/>
          <w:sz w:val="22"/>
        </w:rPr>
        <w:t xml:space="preserve"> and all regulations thereto;</w:t>
      </w:r>
    </w:p>
    <w:p w:rsidR="00B50B6E" w:rsidRPr="00642CE2" w:rsidRDefault="00B50B6E" w:rsidP="00A41890">
      <w:pPr>
        <w:pStyle w:val="BodyText0"/>
        <w:spacing w:before="240" w:line="276" w:lineRule="auto"/>
        <w:ind w:left="360"/>
        <w:rPr>
          <w:rFonts w:ascii="Arial" w:hAnsi="Arial" w:cs="Arial"/>
          <w:sz w:val="22"/>
        </w:rPr>
      </w:pPr>
      <w:r w:rsidRPr="00642CE2">
        <w:rPr>
          <w:rFonts w:ascii="Arial" w:hAnsi="Arial" w:cs="Arial"/>
          <w:sz w:val="22"/>
        </w:rPr>
        <w:t>“</w:t>
      </w:r>
      <w:r w:rsidRPr="00642CE2">
        <w:rPr>
          <w:rFonts w:ascii="Arial" w:hAnsi="Arial" w:cs="Arial"/>
          <w:b/>
          <w:sz w:val="22"/>
        </w:rPr>
        <w:t>Investigation</w:t>
      </w:r>
      <w:r w:rsidRPr="00642CE2">
        <w:rPr>
          <w:rFonts w:ascii="Arial" w:hAnsi="Arial" w:cs="Arial"/>
          <w:sz w:val="22"/>
        </w:rPr>
        <w:t>” means an investigation undertaken by the School District under this Policy or by the Ombudsperson under the PIDA;</w:t>
      </w:r>
    </w:p>
    <w:p w:rsidR="00B50B6E" w:rsidRPr="00642CE2" w:rsidRDefault="00B50B6E" w:rsidP="00A41890">
      <w:pPr>
        <w:pStyle w:val="BodyText0"/>
        <w:spacing w:before="240" w:line="276" w:lineRule="auto"/>
        <w:ind w:left="360"/>
        <w:rPr>
          <w:rFonts w:ascii="Arial" w:hAnsi="Arial" w:cs="Arial"/>
          <w:sz w:val="22"/>
        </w:rPr>
      </w:pPr>
      <w:r w:rsidRPr="00642CE2">
        <w:rPr>
          <w:rFonts w:ascii="Arial" w:hAnsi="Arial" w:cs="Arial"/>
          <w:sz w:val="22"/>
        </w:rPr>
        <w:t>“</w:t>
      </w:r>
      <w:r w:rsidRPr="00642CE2">
        <w:rPr>
          <w:rFonts w:ascii="Arial" w:hAnsi="Arial" w:cs="Arial"/>
          <w:b/>
          <w:sz w:val="22"/>
        </w:rPr>
        <w:t>Personal Information</w:t>
      </w:r>
      <w:r w:rsidRPr="00642CE2">
        <w:rPr>
          <w:rFonts w:ascii="Arial" w:hAnsi="Arial" w:cs="Arial"/>
          <w:sz w:val="22"/>
        </w:rPr>
        <w:t>” has the same meaning set out in FIPPA, namely “recorded information about an identifiable individual”, and includes any information from which the identity of the Discloser or any person who is accused of Wrongdoing or participates in an Investigation can be deduced or inferred;</w:t>
      </w:r>
    </w:p>
    <w:p w:rsidR="00B50B6E" w:rsidRPr="00642CE2" w:rsidRDefault="00B50B6E" w:rsidP="00A41890">
      <w:pPr>
        <w:pStyle w:val="BodyText0"/>
        <w:spacing w:before="240" w:line="276" w:lineRule="auto"/>
        <w:ind w:left="360"/>
        <w:rPr>
          <w:rFonts w:ascii="Arial" w:hAnsi="Arial" w:cs="Arial"/>
          <w:sz w:val="22"/>
        </w:rPr>
      </w:pPr>
      <w:r w:rsidRPr="00642CE2">
        <w:rPr>
          <w:rFonts w:ascii="Arial" w:hAnsi="Arial" w:cs="Arial"/>
          <w:sz w:val="22"/>
        </w:rPr>
        <w:t>“</w:t>
      </w:r>
      <w:r w:rsidRPr="00642CE2">
        <w:rPr>
          <w:rFonts w:ascii="Arial" w:hAnsi="Arial" w:cs="Arial"/>
          <w:b/>
          <w:sz w:val="22"/>
        </w:rPr>
        <w:t>Personnel</w:t>
      </w:r>
      <w:r w:rsidRPr="00642CE2">
        <w:rPr>
          <w:rFonts w:ascii="Arial" w:hAnsi="Arial" w:cs="Arial"/>
          <w:sz w:val="22"/>
        </w:rPr>
        <w:t>” means Employees and Trustees;</w:t>
      </w:r>
    </w:p>
    <w:p w:rsidR="00B50B6E" w:rsidRPr="00642CE2" w:rsidRDefault="00B50B6E" w:rsidP="0024582A">
      <w:pPr>
        <w:pStyle w:val="BodyText0"/>
        <w:spacing w:before="240" w:line="276" w:lineRule="auto"/>
        <w:ind w:left="360"/>
        <w:rPr>
          <w:rFonts w:ascii="Arial" w:hAnsi="Arial" w:cs="Arial"/>
          <w:sz w:val="22"/>
        </w:rPr>
      </w:pPr>
      <w:r w:rsidRPr="00642CE2">
        <w:rPr>
          <w:rFonts w:ascii="Arial" w:hAnsi="Arial" w:cs="Arial"/>
          <w:sz w:val="22"/>
        </w:rPr>
        <w:lastRenderedPageBreak/>
        <w:t>“</w:t>
      </w:r>
      <w:r w:rsidRPr="00642CE2">
        <w:rPr>
          <w:rFonts w:ascii="Arial" w:hAnsi="Arial" w:cs="Arial"/>
          <w:b/>
          <w:sz w:val="22"/>
        </w:rPr>
        <w:t>PIDA</w:t>
      </w:r>
      <w:r w:rsidRPr="00642CE2">
        <w:rPr>
          <w:rFonts w:ascii="Arial" w:hAnsi="Arial" w:cs="Arial"/>
          <w:sz w:val="22"/>
        </w:rPr>
        <w:t xml:space="preserve">” means the </w:t>
      </w:r>
      <w:r w:rsidRPr="00642CE2">
        <w:rPr>
          <w:rFonts w:ascii="Arial" w:hAnsi="Arial" w:cs="Arial"/>
          <w:i/>
          <w:sz w:val="22"/>
        </w:rPr>
        <w:t>P</w:t>
      </w:r>
      <w:r w:rsidR="00BE6DEC">
        <w:rPr>
          <w:rFonts w:ascii="Arial" w:hAnsi="Arial" w:cs="Arial"/>
          <w:i/>
          <w:sz w:val="22"/>
        </w:rPr>
        <w:t>ublic Interest</w:t>
      </w:r>
      <w:r w:rsidRPr="00642CE2">
        <w:rPr>
          <w:rFonts w:ascii="Arial" w:hAnsi="Arial" w:cs="Arial"/>
          <w:i/>
          <w:sz w:val="22"/>
        </w:rPr>
        <w:t xml:space="preserve"> Disclosure Act </w:t>
      </w:r>
      <w:r w:rsidRPr="00642CE2">
        <w:rPr>
          <w:rFonts w:ascii="Arial" w:hAnsi="Arial" w:cs="Arial"/>
          <w:sz w:val="22"/>
        </w:rPr>
        <w:t>of British Columbia, and all regulations thereto;</w:t>
      </w:r>
    </w:p>
    <w:p w:rsidR="00B50B6E" w:rsidRPr="00642CE2" w:rsidRDefault="00B50B6E" w:rsidP="0024582A">
      <w:pPr>
        <w:pStyle w:val="BodyText0"/>
        <w:spacing w:before="240" w:line="276" w:lineRule="auto"/>
        <w:ind w:left="360"/>
        <w:rPr>
          <w:rFonts w:ascii="Arial" w:hAnsi="Arial" w:cs="Arial"/>
          <w:sz w:val="22"/>
        </w:rPr>
      </w:pPr>
      <w:r w:rsidRPr="00642CE2">
        <w:rPr>
          <w:rFonts w:ascii="Arial" w:hAnsi="Arial" w:cs="Arial"/>
          <w:sz w:val="22"/>
        </w:rPr>
        <w:t>“</w:t>
      </w:r>
      <w:r w:rsidRPr="00642CE2">
        <w:rPr>
          <w:rFonts w:ascii="Arial" w:hAnsi="Arial" w:cs="Arial"/>
          <w:b/>
          <w:sz w:val="22"/>
        </w:rPr>
        <w:t>Procedure”</w:t>
      </w:r>
      <w:r w:rsidRPr="00642CE2">
        <w:rPr>
          <w:rFonts w:ascii="Arial" w:hAnsi="Arial" w:cs="Arial"/>
          <w:sz w:val="22"/>
        </w:rPr>
        <w:t xml:space="preserve"> means the School District’s Administrative Procedure associated with this Policy, as amended;</w:t>
      </w:r>
    </w:p>
    <w:p w:rsidR="00AE2A77" w:rsidRPr="00AE2A77" w:rsidRDefault="00AE2A77" w:rsidP="00EE095F">
      <w:pPr>
        <w:pStyle w:val="BodyText0"/>
        <w:spacing w:line="276" w:lineRule="auto"/>
        <w:ind w:left="360"/>
        <w:rPr>
          <w:rFonts w:ascii="Arial" w:hAnsi="Arial" w:cs="Arial"/>
          <w:sz w:val="22"/>
        </w:rPr>
      </w:pPr>
      <w:r w:rsidRPr="00AE2A77">
        <w:rPr>
          <w:rFonts w:ascii="Arial" w:hAnsi="Arial" w:cs="Arial"/>
          <w:sz w:val="22"/>
        </w:rPr>
        <w:t>“</w:t>
      </w:r>
      <w:r w:rsidRPr="00AE2A77">
        <w:rPr>
          <w:rFonts w:ascii="Arial" w:hAnsi="Arial" w:cs="Arial"/>
          <w:b/>
          <w:sz w:val="22"/>
        </w:rPr>
        <w:t>Reprisal</w:t>
      </w:r>
      <w:r w:rsidRPr="00AE2A77">
        <w:rPr>
          <w:rFonts w:ascii="Arial" w:hAnsi="Arial" w:cs="Arial"/>
          <w:sz w:val="22"/>
        </w:rPr>
        <w:t xml:space="preserve">” means the imposition of, and any threat to impose, discipline, demotion, termination or any other act that adversely affects employment or working condition of a member of Personnel because they made a Disclosure, sought Advice, made a complaint about a Reprisal or participated in an Investigation; </w:t>
      </w:r>
    </w:p>
    <w:p w:rsidR="00B50B6E" w:rsidRPr="00642CE2" w:rsidRDefault="00AE2A77" w:rsidP="00EE095F">
      <w:pPr>
        <w:pStyle w:val="BodyText0"/>
        <w:spacing w:before="240" w:line="276" w:lineRule="auto"/>
        <w:ind w:left="360"/>
        <w:rPr>
          <w:rFonts w:ascii="Arial" w:hAnsi="Arial" w:cs="Arial"/>
          <w:sz w:val="22"/>
        </w:rPr>
      </w:pPr>
      <w:r w:rsidRPr="00642CE2">
        <w:rPr>
          <w:rFonts w:ascii="Arial" w:hAnsi="Arial" w:cs="Arial"/>
          <w:sz w:val="22"/>
        </w:rPr>
        <w:t xml:space="preserve"> </w:t>
      </w:r>
      <w:r w:rsidR="00B50B6E" w:rsidRPr="00642CE2">
        <w:rPr>
          <w:rFonts w:ascii="Arial" w:hAnsi="Arial" w:cs="Arial"/>
          <w:sz w:val="22"/>
        </w:rPr>
        <w:t>“</w:t>
      </w:r>
      <w:r w:rsidR="00B50B6E" w:rsidRPr="00642CE2">
        <w:rPr>
          <w:rFonts w:ascii="Arial" w:hAnsi="Arial" w:cs="Arial"/>
          <w:b/>
          <w:sz w:val="22"/>
        </w:rPr>
        <w:t>Trustee</w:t>
      </w:r>
      <w:r w:rsidR="00B50B6E" w:rsidRPr="00642CE2">
        <w:rPr>
          <w:rFonts w:ascii="Arial" w:hAnsi="Arial" w:cs="Arial"/>
          <w:sz w:val="22"/>
        </w:rPr>
        <w:t xml:space="preserve">” means a past or present member of the School District’s Board of Education; and </w:t>
      </w:r>
    </w:p>
    <w:p w:rsidR="00B50B6E" w:rsidRPr="00642CE2" w:rsidRDefault="00B50B6E" w:rsidP="0024582A">
      <w:pPr>
        <w:pStyle w:val="BodyText0"/>
        <w:spacing w:before="240" w:line="276" w:lineRule="auto"/>
        <w:ind w:left="360"/>
        <w:rPr>
          <w:rFonts w:ascii="Arial" w:hAnsi="Arial" w:cs="Arial"/>
          <w:sz w:val="22"/>
        </w:rPr>
      </w:pPr>
      <w:r w:rsidRPr="00642CE2">
        <w:rPr>
          <w:rFonts w:ascii="Arial" w:hAnsi="Arial" w:cs="Arial"/>
          <w:sz w:val="22"/>
        </w:rPr>
        <w:t>“</w:t>
      </w:r>
      <w:r w:rsidRPr="00642CE2">
        <w:rPr>
          <w:rFonts w:ascii="Arial" w:hAnsi="Arial" w:cs="Arial"/>
          <w:b/>
          <w:sz w:val="22"/>
        </w:rPr>
        <w:t>Wrongdoing</w:t>
      </w:r>
      <w:r w:rsidRPr="00642CE2">
        <w:rPr>
          <w:rFonts w:ascii="Arial" w:hAnsi="Arial" w:cs="Arial"/>
          <w:sz w:val="22"/>
        </w:rPr>
        <w:t>” refers to:</w:t>
      </w:r>
    </w:p>
    <w:p w:rsidR="00B50B6E" w:rsidRPr="00642CE2" w:rsidRDefault="00B50B6E" w:rsidP="0024582A">
      <w:pPr>
        <w:pStyle w:val="BodyText0"/>
        <w:numPr>
          <w:ilvl w:val="1"/>
          <w:numId w:val="1"/>
        </w:numPr>
        <w:spacing w:before="240" w:line="276" w:lineRule="auto"/>
        <w:ind w:left="1440"/>
        <w:rPr>
          <w:rFonts w:ascii="Arial" w:hAnsi="Arial" w:cs="Arial"/>
          <w:sz w:val="22"/>
        </w:rPr>
      </w:pPr>
      <w:r w:rsidRPr="00642CE2">
        <w:rPr>
          <w:rFonts w:ascii="Arial" w:hAnsi="Arial" w:cs="Arial"/>
          <w:sz w:val="22"/>
        </w:rPr>
        <w:t>a serious act or omission that, if proven, would constitute an offence under an enactment of British Columbia or Canada;</w:t>
      </w:r>
    </w:p>
    <w:p w:rsidR="00B50B6E" w:rsidRPr="00642CE2" w:rsidRDefault="00B50B6E" w:rsidP="0024582A">
      <w:pPr>
        <w:pStyle w:val="BodyText0"/>
        <w:numPr>
          <w:ilvl w:val="1"/>
          <w:numId w:val="1"/>
        </w:numPr>
        <w:spacing w:before="240" w:line="276" w:lineRule="auto"/>
        <w:ind w:left="1440"/>
        <w:rPr>
          <w:rFonts w:ascii="Arial" w:hAnsi="Arial" w:cs="Arial"/>
          <w:sz w:val="22"/>
        </w:rPr>
      </w:pPr>
      <w:r w:rsidRPr="00642CE2">
        <w:rPr>
          <w:rFonts w:ascii="Arial" w:hAnsi="Arial" w:cs="Arial"/>
          <w:sz w:val="22"/>
        </w:rPr>
        <w:t>an act or omission that creates a substantial and specific danger to the life, health or safety of persons, or to the environment, other than a danger that is inherent in the performance of an employee’s duties or functions;</w:t>
      </w:r>
    </w:p>
    <w:p w:rsidR="00B50B6E" w:rsidRPr="00642CE2" w:rsidRDefault="00B50B6E" w:rsidP="0024582A">
      <w:pPr>
        <w:pStyle w:val="BodyText0"/>
        <w:numPr>
          <w:ilvl w:val="1"/>
          <w:numId w:val="1"/>
        </w:numPr>
        <w:spacing w:before="240" w:line="276" w:lineRule="auto"/>
        <w:ind w:left="1440"/>
        <w:rPr>
          <w:rFonts w:ascii="Arial" w:hAnsi="Arial" w:cs="Arial"/>
          <w:sz w:val="22"/>
        </w:rPr>
      </w:pPr>
      <w:r w:rsidRPr="00642CE2">
        <w:rPr>
          <w:rFonts w:ascii="Arial" w:hAnsi="Arial" w:cs="Arial"/>
          <w:sz w:val="22"/>
        </w:rPr>
        <w:t>a serious misuse of public funds or public assets;</w:t>
      </w:r>
    </w:p>
    <w:p w:rsidR="00B50B6E" w:rsidRPr="00642CE2" w:rsidRDefault="00B50B6E" w:rsidP="0024582A">
      <w:pPr>
        <w:pStyle w:val="BodyText0"/>
        <w:numPr>
          <w:ilvl w:val="1"/>
          <w:numId w:val="1"/>
        </w:numPr>
        <w:spacing w:before="240" w:line="276" w:lineRule="auto"/>
        <w:ind w:left="1440"/>
        <w:rPr>
          <w:rFonts w:ascii="Arial" w:hAnsi="Arial" w:cs="Arial"/>
          <w:sz w:val="22"/>
        </w:rPr>
      </w:pPr>
      <w:r w:rsidRPr="00642CE2">
        <w:rPr>
          <w:rFonts w:ascii="Arial" w:hAnsi="Arial" w:cs="Arial"/>
          <w:sz w:val="22"/>
        </w:rPr>
        <w:t>gross or systematic mismanagement;</w:t>
      </w:r>
    </w:p>
    <w:p w:rsidR="00B50B6E" w:rsidRPr="00642CE2" w:rsidRDefault="00B50B6E" w:rsidP="0024582A">
      <w:pPr>
        <w:pStyle w:val="BodyText0"/>
        <w:numPr>
          <w:ilvl w:val="1"/>
          <w:numId w:val="1"/>
        </w:numPr>
        <w:spacing w:before="240" w:line="276" w:lineRule="auto"/>
        <w:ind w:left="1440"/>
        <w:rPr>
          <w:rFonts w:ascii="Arial" w:hAnsi="Arial" w:cs="Arial"/>
          <w:sz w:val="22"/>
        </w:rPr>
      </w:pPr>
      <w:r w:rsidRPr="00642CE2">
        <w:rPr>
          <w:rFonts w:ascii="Arial" w:hAnsi="Arial" w:cs="Arial"/>
          <w:sz w:val="22"/>
        </w:rPr>
        <w:t>knowingly directing or counselling a person to commit any act or omission described in paragraphs (a) to (d) above.</w:t>
      </w:r>
    </w:p>
    <w:p w:rsidR="00B50B6E" w:rsidRPr="00642CE2" w:rsidRDefault="00AA337C" w:rsidP="001D1600">
      <w:pPr>
        <w:pStyle w:val="Heading2"/>
      </w:pPr>
      <w:bookmarkStart w:id="30" w:name="_Toc69328612"/>
      <w:bookmarkStart w:id="31" w:name="_Toc69395640"/>
      <w:bookmarkStart w:id="32" w:name="_Toc69395814"/>
      <w:bookmarkStart w:id="33" w:name="_Toc69397452"/>
      <w:bookmarkStart w:id="34" w:name="_Toc69465087"/>
      <w:r>
        <w:t>Statement of Principles</w:t>
      </w:r>
      <w:bookmarkEnd w:id="30"/>
      <w:bookmarkEnd w:id="31"/>
      <w:bookmarkEnd w:id="32"/>
      <w:bookmarkEnd w:id="33"/>
      <w:bookmarkEnd w:id="34"/>
    </w:p>
    <w:p w:rsidR="00B50B6E" w:rsidRPr="00642CE2" w:rsidRDefault="00B50B6E" w:rsidP="00841289">
      <w:pPr>
        <w:pStyle w:val="BodyText0"/>
        <w:numPr>
          <w:ilvl w:val="0"/>
          <w:numId w:val="8"/>
        </w:numPr>
        <w:spacing w:before="240" w:line="276" w:lineRule="auto"/>
        <w:rPr>
          <w:rFonts w:ascii="Arial" w:hAnsi="Arial" w:cs="Arial"/>
          <w:sz w:val="22"/>
        </w:rPr>
      </w:pPr>
      <w:r w:rsidRPr="00642CE2">
        <w:rPr>
          <w:rFonts w:ascii="Arial" w:hAnsi="Arial" w:cs="Arial"/>
          <w:sz w:val="22"/>
        </w:rPr>
        <w:t>The School District is committed to supporting ethical conduct in its operations, and seeks to foster a culture in which Employees and Trustees are encouraged to disclose Wrongdoing, including by receiving, investigating and responding to Disclosures and by providing information and training about the PIDA, this Policy and the Procedures.</w:t>
      </w:r>
    </w:p>
    <w:p w:rsidR="00B50B6E" w:rsidRPr="00642CE2" w:rsidRDefault="00B50B6E" w:rsidP="00841289">
      <w:pPr>
        <w:pStyle w:val="BodyText0"/>
        <w:numPr>
          <w:ilvl w:val="0"/>
          <w:numId w:val="8"/>
        </w:numPr>
        <w:spacing w:before="240" w:line="276" w:lineRule="auto"/>
        <w:rPr>
          <w:rFonts w:ascii="Arial" w:hAnsi="Arial" w:cs="Arial"/>
          <w:sz w:val="22"/>
        </w:rPr>
      </w:pPr>
      <w:r w:rsidRPr="00642CE2">
        <w:rPr>
          <w:rFonts w:ascii="Arial" w:hAnsi="Arial" w:cs="Arial"/>
          <w:sz w:val="22"/>
        </w:rPr>
        <w:t xml:space="preserve">The School District will investigate Disclosures </w:t>
      </w:r>
      <w:r w:rsidR="002543C1">
        <w:rPr>
          <w:rFonts w:ascii="Arial" w:hAnsi="Arial" w:cs="Arial"/>
          <w:sz w:val="22"/>
        </w:rPr>
        <w:t xml:space="preserve">that it </w:t>
      </w:r>
      <w:r w:rsidRPr="00642CE2">
        <w:rPr>
          <w:rFonts w:ascii="Arial" w:hAnsi="Arial" w:cs="Arial"/>
          <w:sz w:val="22"/>
        </w:rPr>
        <w:t>receive</w:t>
      </w:r>
      <w:r w:rsidR="002543C1">
        <w:rPr>
          <w:rFonts w:ascii="Arial" w:hAnsi="Arial" w:cs="Arial"/>
          <w:sz w:val="22"/>
        </w:rPr>
        <w:t>s</w:t>
      </w:r>
      <w:r w:rsidRPr="00642CE2">
        <w:rPr>
          <w:rFonts w:ascii="Arial" w:hAnsi="Arial" w:cs="Arial"/>
          <w:sz w:val="22"/>
        </w:rPr>
        <w:t xml:space="preserve"> under this Policy.  Investigations under this Policy will be carried out in accordance with the principles of procedural fairness and natural justice. </w:t>
      </w:r>
    </w:p>
    <w:p w:rsidR="0025103E" w:rsidRPr="002543C1" w:rsidRDefault="002543C1" w:rsidP="002543C1">
      <w:pPr>
        <w:pStyle w:val="BodyText0"/>
        <w:numPr>
          <w:ilvl w:val="0"/>
          <w:numId w:val="9"/>
        </w:numPr>
        <w:spacing w:before="240" w:line="276" w:lineRule="auto"/>
        <w:rPr>
          <w:rFonts w:ascii="Arial" w:hAnsi="Arial" w:cs="Arial"/>
          <w:sz w:val="22"/>
        </w:rPr>
      </w:pPr>
      <w:r w:rsidRPr="002543C1">
        <w:rPr>
          <w:rFonts w:ascii="Arial" w:hAnsi="Arial" w:cs="Arial"/>
          <w:sz w:val="22"/>
        </w:rPr>
        <w:t xml:space="preserve">The School District will not commit or tolerate Reprisals against any Employee or Trustee who, in good faith, makes a request for Advice, makes a Disclosure, participates in an Investigation or makes a complaint under this Policy. </w:t>
      </w:r>
    </w:p>
    <w:p w:rsidR="00B50B6E" w:rsidRPr="0025103E" w:rsidRDefault="00B50B6E" w:rsidP="00746485">
      <w:pPr>
        <w:pStyle w:val="BodyText0"/>
        <w:numPr>
          <w:ilvl w:val="0"/>
          <w:numId w:val="9"/>
        </w:numPr>
        <w:spacing w:before="240" w:line="276" w:lineRule="auto"/>
        <w:rPr>
          <w:rFonts w:ascii="Arial" w:hAnsi="Arial" w:cs="Arial"/>
          <w:sz w:val="22"/>
        </w:rPr>
      </w:pPr>
      <w:r w:rsidRPr="0025103E">
        <w:rPr>
          <w:rFonts w:ascii="Arial" w:hAnsi="Arial" w:cs="Arial"/>
          <w:sz w:val="22"/>
        </w:rPr>
        <w:t>The School District is committed to protecting the privacy of Disclosers, persons accused of Wrongdoing and those who participate in Investigations in a manner that is consistent with its obligations under the PIDA and FIPPA.</w:t>
      </w:r>
    </w:p>
    <w:p w:rsidR="00B50B6E" w:rsidRPr="00642CE2" w:rsidRDefault="00B50B6E" w:rsidP="00746485">
      <w:pPr>
        <w:pStyle w:val="Heading2"/>
      </w:pPr>
      <w:bookmarkStart w:id="35" w:name="_Toc69328613"/>
      <w:bookmarkStart w:id="36" w:name="_Toc69395641"/>
      <w:bookmarkStart w:id="37" w:name="_Toc69395815"/>
      <w:bookmarkStart w:id="38" w:name="_Toc69397453"/>
      <w:bookmarkStart w:id="39" w:name="_Toc69465088"/>
      <w:r w:rsidRPr="00642CE2">
        <w:t>P</w:t>
      </w:r>
      <w:r w:rsidR="004F29EF">
        <w:t>rivacy and Confidentiality</w:t>
      </w:r>
      <w:bookmarkEnd w:id="35"/>
      <w:bookmarkEnd w:id="36"/>
      <w:bookmarkEnd w:id="37"/>
      <w:bookmarkEnd w:id="38"/>
      <w:bookmarkEnd w:id="39"/>
    </w:p>
    <w:p w:rsidR="00B50B6E" w:rsidRPr="00642CE2" w:rsidRDefault="00B50B6E" w:rsidP="00746485">
      <w:pPr>
        <w:pStyle w:val="BodyText0"/>
        <w:spacing w:before="240" w:line="276" w:lineRule="auto"/>
        <w:rPr>
          <w:rFonts w:ascii="Arial" w:hAnsi="Arial" w:cs="Arial"/>
          <w:color w:val="000000" w:themeColor="text1"/>
          <w:sz w:val="22"/>
        </w:rPr>
      </w:pPr>
      <w:r w:rsidRPr="00642CE2">
        <w:rPr>
          <w:rFonts w:ascii="Arial" w:hAnsi="Arial" w:cs="Arial"/>
          <w:color w:val="000000" w:themeColor="text1"/>
          <w:sz w:val="22"/>
        </w:rPr>
        <w:t>All Personal Information that the School District collects, uses or shares in the course of receiving or responding to a Disclosure</w:t>
      </w:r>
      <w:r w:rsidR="000B03EB" w:rsidRPr="000B03EB">
        <w:rPr>
          <w:rFonts w:ascii="Arial" w:hAnsi="Arial" w:cs="Arial"/>
          <w:color w:val="000000" w:themeColor="text1"/>
          <w:sz w:val="22"/>
        </w:rPr>
        <w:t>, a request for Advice, a complaint of a Reprisal</w:t>
      </w:r>
      <w:r w:rsidR="000B03EB">
        <w:rPr>
          <w:rFonts w:ascii="Arial" w:hAnsi="Arial" w:cs="Arial"/>
          <w:color w:val="000000" w:themeColor="text1"/>
          <w:sz w:val="22"/>
        </w:rPr>
        <w:t>,</w:t>
      </w:r>
      <w:r w:rsidRPr="000B03EB">
        <w:rPr>
          <w:rFonts w:ascii="Arial" w:hAnsi="Arial" w:cs="Arial"/>
          <w:color w:val="000000" w:themeColor="text1"/>
          <w:sz w:val="22"/>
        </w:rPr>
        <w:t xml:space="preserve"> </w:t>
      </w:r>
      <w:r w:rsidRPr="00642CE2">
        <w:rPr>
          <w:rFonts w:ascii="Arial" w:hAnsi="Arial" w:cs="Arial"/>
          <w:color w:val="000000" w:themeColor="text1"/>
          <w:sz w:val="22"/>
        </w:rPr>
        <w:t xml:space="preserve">or conducting an Investigation will be treated as confidential and will be used and disclosed as described in this Policy, the Procedures, the PIDA or as otherwise permitted or required under FIPPA and other applicable laws.  </w:t>
      </w:r>
    </w:p>
    <w:p w:rsidR="00B50B6E" w:rsidRPr="00642CE2" w:rsidRDefault="00850325" w:rsidP="00746485">
      <w:pPr>
        <w:pStyle w:val="Heading2"/>
      </w:pPr>
      <w:bookmarkStart w:id="40" w:name="_Toc69328614"/>
      <w:bookmarkStart w:id="41" w:name="_Toc69395642"/>
      <w:bookmarkStart w:id="42" w:name="_Toc69395816"/>
      <w:bookmarkStart w:id="43" w:name="_Toc69397454"/>
      <w:bookmarkStart w:id="44" w:name="_Toc69465089"/>
      <w:r>
        <w:t>Reporting</w:t>
      </w:r>
      <w:bookmarkEnd w:id="40"/>
      <w:bookmarkEnd w:id="41"/>
      <w:bookmarkEnd w:id="42"/>
      <w:bookmarkEnd w:id="43"/>
      <w:bookmarkEnd w:id="44"/>
    </w:p>
    <w:p w:rsidR="00B50B6E" w:rsidRPr="00642CE2" w:rsidRDefault="00B50B6E" w:rsidP="00746485">
      <w:pPr>
        <w:pStyle w:val="BodyText0"/>
        <w:spacing w:before="240" w:line="276" w:lineRule="auto"/>
        <w:rPr>
          <w:rFonts w:ascii="Arial" w:hAnsi="Arial" w:cs="Arial"/>
          <w:color w:val="0070C0"/>
          <w:sz w:val="22"/>
        </w:rPr>
      </w:pPr>
      <w:r w:rsidRPr="00642CE2">
        <w:rPr>
          <w:rFonts w:ascii="Arial" w:hAnsi="Arial" w:cs="Arial"/>
          <w:sz w:val="22"/>
        </w:rPr>
        <w:t>Each year, the Superintendent shall prepare, in accordance with the requirements of the PIDA, and make available, a report concerning any Disclosures received, Investigations undertaken and findings of Wrongdoing. All reporting under this Policy will be in compliance with the requirements of FIPPA.</w:t>
      </w:r>
    </w:p>
    <w:p w:rsidR="00B50B6E" w:rsidRPr="00642CE2" w:rsidRDefault="00850325" w:rsidP="00746485">
      <w:pPr>
        <w:pStyle w:val="Heading2"/>
      </w:pPr>
      <w:bookmarkStart w:id="45" w:name="_Toc69328615"/>
      <w:bookmarkStart w:id="46" w:name="_Toc69395643"/>
      <w:bookmarkStart w:id="47" w:name="_Toc69395817"/>
      <w:bookmarkStart w:id="48" w:name="_Toc69397455"/>
      <w:bookmarkStart w:id="49" w:name="_Toc69465090"/>
      <w:r>
        <w:t>Responsibility</w:t>
      </w:r>
      <w:bookmarkEnd w:id="45"/>
      <w:bookmarkEnd w:id="46"/>
      <w:bookmarkEnd w:id="47"/>
      <w:bookmarkEnd w:id="48"/>
      <w:bookmarkEnd w:id="49"/>
    </w:p>
    <w:p w:rsidR="00B50B6E" w:rsidRPr="00642CE2" w:rsidRDefault="00B50B6E" w:rsidP="00746485">
      <w:pPr>
        <w:pStyle w:val="BodyText0"/>
        <w:spacing w:before="240" w:line="276" w:lineRule="auto"/>
        <w:rPr>
          <w:rFonts w:ascii="Arial" w:hAnsi="Arial" w:cs="Arial"/>
          <w:sz w:val="22"/>
        </w:rPr>
      </w:pPr>
      <w:r w:rsidRPr="00642CE2">
        <w:rPr>
          <w:rFonts w:ascii="Arial" w:hAnsi="Arial" w:cs="Arial"/>
          <w:sz w:val="22"/>
        </w:rPr>
        <w:t>The Superintendent is responsible for the administration of this Policy, and shall ensure that training and instruction is available to all Employees and Trustees concerning this Policy, the Procedures and the PIDA.</w:t>
      </w:r>
    </w:p>
    <w:p w:rsidR="00B50B6E" w:rsidRPr="00642CE2" w:rsidRDefault="00B50B6E" w:rsidP="00746485">
      <w:pPr>
        <w:pStyle w:val="BodyText0"/>
        <w:spacing w:before="240" w:line="276" w:lineRule="auto"/>
        <w:rPr>
          <w:rFonts w:ascii="Arial" w:hAnsi="Arial" w:cs="Arial"/>
          <w:sz w:val="22"/>
        </w:rPr>
      </w:pPr>
      <w:r w:rsidRPr="00642CE2">
        <w:rPr>
          <w:rFonts w:ascii="Arial" w:hAnsi="Arial" w:cs="Arial"/>
          <w:sz w:val="22"/>
        </w:rPr>
        <w:t xml:space="preserve">In the event that the Superintendent is unable or unavailable to perform their duties under this Policy, the Superintendent may delegate </w:t>
      </w:r>
      <w:r w:rsidR="000D3583">
        <w:rPr>
          <w:rFonts w:ascii="Arial" w:hAnsi="Arial" w:cs="Arial"/>
          <w:sz w:val="22"/>
        </w:rPr>
        <w:t>their</w:t>
      </w:r>
      <w:r w:rsidRPr="00642CE2">
        <w:rPr>
          <w:rFonts w:ascii="Arial" w:hAnsi="Arial" w:cs="Arial"/>
          <w:sz w:val="22"/>
        </w:rPr>
        <w:t xml:space="preserve"> authority in writing to the Secretary-Treasurer or other senior members of Personnel.</w:t>
      </w:r>
    </w:p>
    <w:p w:rsidR="00B50B6E" w:rsidRPr="00642CE2" w:rsidRDefault="00B50B6E" w:rsidP="00746485">
      <w:pPr>
        <w:pStyle w:val="BodyText0"/>
        <w:rPr>
          <w:rFonts w:ascii="Arial" w:hAnsi="Arial" w:cs="Arial"/>
          <w:sz w:val="22"/>
        </w:rPr>
      </w:pPr>
    </w:p>
    <w:p w:rsidR="00B50B6E" w:rsidRPr="00642CE2" w:rsidRDefault="00B50B6E" w:rsidP="00746485">
      <w:pPr>
        <w:spacing w:after="160" w:line="259" w:lineRule="auto"/>
        <w:rPr>
          <w:rFonts w:ascii="Arial" w:hAnsi="Arial" w:cs="Arial"/>
        </w:rPr>
      </w:pPr>
      <w:r w:rsidRPr="00642CE2">
        <w:rPr>
          <w:rFonts w:ascii="Arial" w:hAnsi="Arial" w:cs="Arial"/>
        </w:rPr>
        <w:br w:type="page"/>
      </w:r>
    </w:p>
    <w:p w:rsidR="00B50B6E" w:rsidRPr="00642CE2" w:rsidRDefault="002B0766" w:rsidP="008127EC">
      <w:pPr>
        <w:pStyle w:val="Heading1"/>
        <w:spacing w:after="0"/>
        <w:rPr>
          <w:szCs w:val="22"/>
        </w:rPr>
      </w:pPr>
      <w:bookmarkStart w:id="50" w:name="_Toc69465091"/>
      <w:r>
        <w:lastRenderedPageBreak/>
        <w:t xml:space="preserve">Template: </w:t>
      </w:r>
      <w:r w:rsidR="00391519" w:rsidRPr="00391519">
        <w:t>Public Interest Disclosure Policy</w:t>
      </w:r>
      <w:r>
        <w:t xml:space="preserve"> </w:t>
      </w:r>
      <w:r>
        <w:rPr>
          <w:rFonts w:cs="Arial"/>
        </w:rPr>
        <w:t>—</w:t>
      </w:r>
      <w:r w:rsidR="008127EC">
        <w:t xml:space="preserve"> </w:t>
      </w:r>
      <w:r w:rsidR="00391519">
        <w:t>Administrative Procedures</w:t>
      </w:r>
      <w:bookmarkEnd w:id="50"/>
    </w:p>
    <w:p w:rsidR="00B50B6E" w:rsidRPr="00642CE2" w:rsidRDefault="0096264F" w:rsidP="001D1600">
      <w:pPr>
        <w:pStyle w:val="Heading2"/>
      </w:pPr>
      <w:bookmarkStart w:id="51" w:name="_Toc69328617"/>
      <w:bookmarkStart w:id="52" w:name="_Toc69395645"/>
      <w:bookmarkStart w:id="53" w:name="_Toc69395819"/>
      <w:bookmarkStart w:id="54" w:name="_Toc69397457"/>
      <w:bookmarkStart w:id="55" w:name="_Toc69465092"/>
      <w:r>
        <w:t>I</w:t>
      </w:r>
      <w:r w:rsidR="006C59D5">
        <w:t>.</w:t>
      </w:r>
      <w:r w:rsidR="006C59D5">
        <w:tab/>
      </w:r>
      <w:r w:rsidR="00B50B6E" w:rsidRPr="00642CE2">
        <w:t>Definitions</w:t>
      </w:r>
      <w:bookmarkEnd w:id="51"/>
      <w:bookmarkEnd w:id="52"/>
      <w:bookmarkEnd w:id="53"/>
      <w:bookmarkEnd w:id="54"/>
      <w:bookmarkEnd w:id="55"/>
    </w:p>
    <w:p w:rsidR="00B50B6E" w:rsidRPr="00642CE2" w:rsidRDefault="00B50B6E" w:rsidP="00EC7629">
      <w:pPr>
        <w:pStyle w:val="BodyText0"/>
        <w:spacing w:before="240" w:line="276" w:lineRule="auto"/>
        <w:ind w:left="720"/>
        <w:rPr>
          <w:rFonts w:ascii="Arial" w:hAnsi="Arial" w:cs="Arial"/>
          <w:sz w:val="22"/>
        </w:rPr>
      </w:pPr>
      <w:r w:rsidRPr="00642CE2">
        <w:rPr>
          <w:rFonts w:ascii="Arial" w:hAnsi="Arial" w:cs="Arial"/>
          <w:sz w:val="22"/>
        </w:rPr>
        <w:t>Capitalized terms in this Procedure have the meanings set out in the Policy, and the following additional terms shall have the following meanings.</w:t>
      </w:r>
    </w:p>
    <w:p w:rsidR="00B50B6E" w:rsidRPr="00642CE2" w:rsidRDefault="00B50B6E" w:rsidP="00EC7629">
      <w:pPr>
        <w:pStyle w:val="BodyText0"/>
        <w:numPr>
          <w:ilvl w:val="1"/>
          <w:numId w:val="2"/>
        </w:numPr>
        <w:spacing w:before="240" w:line="276" w:lineRule="auto"/>
        <w:rPr>
          <w:rFonts w:ascii="Arial" w:hAnsi="Arial" w:cs="Arial"/>
          <w:sz w:val="22"/>
        </w:rPr>
      </w:pPr>
      <w:r w:rsidRPr="00642CE2">
        <w:rPr>
          <w:rFonts w:ascii="Arial" w:hAnsi="Arial" w:cs="Arial"/>
          <w:sz w:val="22"/>
        </w:rPr>
        <w:t>“</w:t>
      </w:r>
      <w:r w:rsidRPr="00642CE2">
        <w:rPr>
          <w:rFonts w:ascii="Arial" w:hAnsi="Arial" w:cs="Arial"/>
          <w:b/>
          <w:sz w:val="22"/>
        </w:rPr>
        <w:t>Designated Officer</w:t>
      </w:r>
      <w:r w:rsidRPr="00642CE2">
        <w:rPr>
          <w:rFonts w:ascii="Arial" w:hAnsi="Arial" w:cs="Arial"/>
          <w:sz w:val="22"/>
        </w:rPr>
        <w:t xml:space="preserve">” means the Superintendent and any other senior member of Personnel designated by the Superintendent from time to time, which includes, in accordance </w:t>
      </w:r>
      <w:r w:rsidRPr="00CF3982">
        <w:rPr>
          <w:rFonts w:ascii="Arial" w:hAnsi="Arial" w:cs="Arial"/>
          <w:sz w:val="22"/>
        </w:rPr>
        <w:t xml:space="preserve">with section </w:t>
      </w:r>
      <w:r w:rsidR="00CB5C6D" w:rsidRPr="00CF3982">
        <w:rPr>
          <w:rFonts w:ascii="Arial" w:hAnsi="Arial" w:cs="Arial"/>
          <w:sz w:val="22"/>
        </w:rPr>
        <w:t>V.</w:t>
      </w:r>
      <w:r w:rsidRPr="00CF3982">
        <w:rPr>
          <w:rFonts w:ascii="Arial" w:hAnsi="Arial" w:cs="Arial"/>
          <w:sz w:val="22"/>
        </w:rPr>
        <w:t xml:space="preserve"> of this</w:t>
      </w:r>
      <w:r w:rsidRPr="00642CE2">
        <w:rPr>
          <w:rFonts w:ascii="Arial" w:hAnsi="Arial" w:cs="Arial"/>
          <w:sz w:val="22"/>
        </w:rPr>
        <w:t xml:space="preserve"> Procedure, the Secretary Treasurer, </w:t>
      </w:r>
      <w:r w:rsidRPr="00642CE2">
        <w:rPr>
          <w:rFonts w:ascii="Arial" w:hAnsi="Arial" w:cs="Arial"/>
          <w:b/>
          <w:sz w:val="22"/>
          <w:highlight w:val="yellow"/>
        </w:rPr>
        <w:t>&lt;insert other&gt;</w:t>
      </w:r>
      <w:r w:rsidRPr="00642CE2">
        <w:rPr>
          <w:rFonts w:ascii="Arial" w:hAnsi="Arial" w:cs="Arial"/>
          <w:sz w:val="22"/>
        </w:rPr>
        <w:t xml:space="preserve">, and the Chair of the Board of Education; </w:t>
      </w:r>
    </w:p>
    <w:p w:rsidR="00B50B6E" w:rsidRPr="00642CE2" w:rsidRDefault="00B50B6E" w:rsidP="00EC7629">
      <w:pPr>
        <w:pStyle w:val="BodyText0"/>
        <w:numPr>
          <w:ilvl w:val="1"/>
          <w:numId w:val="2"/>
        </w:numPr>
        <w:spacing w:before="240" w:line="276" w:lineRule="auto"/>
        <w:rPr>
          <w:rFonts w:ascii="Arial" w:hAnsi="Arial" w:cs="Arial"/>
          <w:sz w:val="22"/>
        </w:rPr>
      </w:pPr>
      <w:r w:rsidRPr="00642CE2">
        <w:rPr>
          <w:rFonts w:ascii="Arial" w:hAnsi="Arial" w:cs="Arial"/>
          <w:sz w:val="22"/>
        </w:rPr>
        <w:t xml:space="preserve"> “</w:t>
      </w:r>
      <w:r w:rsidRPr="00642CE2">
        <w:rPr>
          <w:rFonts w:ascii="Arial" w:hAnsi="Arial" w:cs="Arial"/>
          <w:b/>
          <w:sz w:val="22"/>
        </w:rPr>
        <w:t>Disclosure Form</w:t>
      </w:r>
      <w:r w:rsidRPr="00642CE2">
        <w:rPr>
          <w:rFonts w:ascii="Arial" w:hAnsi="Arial" w:cs="Arial"/>
          <w:sz w:val="22"/>
        </w:rPr>
        <w:t>” means the form attached to this Procedure as Appendix 1.</w:t>
      </w:r>
    </w:p>
    <w:p w:rsidR="00B50B6E" w:rsidRPr="00642CE2" w:rsidRDefault="00B50B6E" w:rsidP="00EC7629">
      <w:pPr>
        <w:pStyle w:val="BodyText0"/>
        <w:numPr>
          <w:ilvl w:val="1"/>
          <w:numId w:val="2"/>
        </w:numPr>
        <w:spacing w:before="240" w:line="276" w:lineRule="auto"/>
        <w:rPr>
          <w:rFonts w:ascii="Arial" w:hAnsi="Arial" w:cs="Arial"/>
          <w:sz w:val="22"/>
        </w:rPr>
      </w:pPr>
      <w:r w:rsidRPr="00642CE2">
        <w:rPr>
          <w:rFonts w:ascii="Arial" w:hAnsi="Arial" w:cs="Arial"/>
          <w:sz w:val="22"/>
        </w:rPr>
        <w:t xml:space="preserve"> “</w:t>
      </w:r>
      <w:r w:rsidRPr="00642CE2">
        <w:rPr>
          <w:rFonts w:ascii="Arial" w:hAnsi="Arial" w:cs="Arial"/>
          <w:b/>
          <w:sz w:val="22"/>
        </w:rPr>
        <w:t>Ombudsperson</w:t>
      </w:r>
      <w:r w:rsidRPr="00642CE2">
        <w:rPr>
          <w:rFonts w:ascii="Arial" w:hAnsi="Arial" w:cs="Arial"/>
          <w:sz w:val="22"/>
        </w:rPr>
        <w:t>” means the Ombudsperson of British Columbia;</w:t>
      </w:r>
    </w:p>
    <w:p w:rsidR="00B50B6E" w:rsidRPr="00642CE2" w:rsidRDefault="00B50B6E" w:rsidP="00EC7629">
      <w:pPr>
        <w:pStyle w:val="BodyText0"/>
        <w:numPr>
          <w:ilvl w:val="1"/>
          <w:numId w:val="2"/>
        </w:numPr>
        <w:spacing w:before="240" w:line="276" w:lineRule="auto"/>
        <w:rPr>
          <w:rFonts w:ascii="Arial" w:hAnsi="Arial" w:cs="Arial"/>
          <w:sz w:val="22"/>
        </w:rPr>
      </w:pPr>
      <w:r w:rsidRPr="00642CE2">
        <w:rPr>
          <w:rFonts w:ascii="Arial" w:hAnsi="Arial" w:cs="Arial"/>
          <w:sz w:val="22"/>
        </w:rPr>
        <w:t>“</w:t>
      </w:r>
      <w:r w:rsidRPr="00642CE2">
        <w:rPr>
          <w:rFonts w:ascii="Arial" w:hAnsi="Arial" w:cs="Arial"/>
          <w:b/>
          <w:sz w:val="22"/>
        </w:rPr>
        <w:t>Policy</w:t>
      </w:r>
      <w:r w:rsidRPr="00642CE2">
        <w:rPr>
          <w:rFonts w:ascii="Arial" w:hAnsi="Arial" w:cs="Arial"/>
          <w:sz w:val="22"/>
        </w:rPr>
        <w:t>” means the School District’s Public Interest Disclosure Policy;</w:t>
      </w:r>
    </w:p>
    <w:p w:rsidR="00B50B6E" w:rsidRPr="00642CE2" w:rsidRDefault="00B50B6E" w:rsidP="00EC7629">
      <w:pPr>
        <w:pStyle w:val="BodyText0"/>
        <w:numPr>
          <w:ilvl w:val="1"/>
          <w:numId w:val="2"/>
        </w:numPr>
        <w:spacing w:before="240" w:line="276" w:lineRule="auto"/>
        <w:rPr>
          <w:rFonts w:ascii="Arial" w:hAnsi="Arial" w:cs="Arial"/>
          <w:sz w:val="22"/>
        </w:rPr>
      </w:pPr>
      <w:r w:rsidRPr="00642CE2">
        <w:rPr>
          <w:rFonts w:ascii="Arial" w:hAnsi="Arial" w:cs="Arial"/>
          <w:sz w:val="22"/>
        </w:rPr>
        <w:t>“</w:t>
      </w:r>
      <w:r w:rsidRPr="00642CE2">
        <w:rPr>
          <w:rFonts w:ascii="Arial" w:hAnsi="Arial" w:cs="Arial"/>
          <w:b/>
          <w:sz w:val="22"/>
        </w:rPr>
        <w:t>Protection Official</w:t>
      </w:r>
      <w:r w:rsidRPr="00642CE2">
        <w:rPr>
          <w:rFonts w:ascii="Arial" w:hAnsi="Arial" w:cs="Arial"/>
          <w:sz w:val="22"/>
        </w:rPr>
        <w:t>” means:</w:t>
      </w:r>
    </w:p>
    <w:p w:rsidR="00B50B6E" w:rsidRPr="00642CE2" w:rsidRDefault="00B50B6E" w:rsidP="00841289">
      <w:pPr>
        <w:pStyle w:val="BodyText0"/>
        <w:numPr>
          <w:ilvl w:val="2"/>
          <w:numId w:val="11"/>
        </w:numPr>
        <w:spacing w:before="240" w:line="276" w:lineRule="auto"/>
        <w:ind w:left="1440" w:hanging="360"/>
        <w:rPr>
          <w:rFonts w:ascii="Arial" w:hAnsi="Arial" w:cs="Arial"/>
          <w:sz w:val="22"/>
        </w:rPr>
      </w:pPr>
      <w:r w:rsidRPr="00642CE2">
        <w:rPr>
          <w:rFonts w:ascii="Arial" w:hAnsi="Arial" w:cs="Arial"/>
          <w:sz w:val="22"/>
        </w:rPr>
        <w:t>in respect of a health-related matter, the provincial health officer,</w:t>
      </w:r>
    </w:p>
    <w:p w:rsidR="00B50B6E" w:rsidRPr="00642CE2" w:rsidRDefault="00B50B6E" w:rsidP="00841289">
      <w:pPr>
        <w:pStyle w:val="BodyText0"/>
        <w:numPr>
          <w:ilvl w:val="2"/>
          <w:numId w:val="11"/>
        </w:numPr>
        <w:spacing w:before="240" w:line="276" w:lineRule="auto"/>
        <w:ind w:left="1440" w:hanging="360"/>
        <w:rPr>
          <w:rFonts w:ascii="Arial" w:hAnsi="Arial" w:cs="Arial"/>
          <w:sz w:val="22"/>
        </w:rPr>
      </w:pPr>
      <w:r w:rsidRPr="00642CE2">
        <w:rPr>
          <w:rFonts w:ascii="Arial" w:hAnsi="Arial" w:cs="Arial"/>
          <w:sz w:val="22"/>
        </w:rPr>
        <w:t xml:space="preserve">in respect of an environmental matter, the agency responsible for the </w:t>
      </w:r>
      <w:r w:rsidRPr="00642CE2">
        <w:rPr>
          <w:rFonts w:ascii="Arial" w:hAnsi="Arial" w:cs="Arial"/>
          <w:i/>
          <w:sz w:val="22"/>
        </w:rPr>
        <w:t>Emergency Program Act, or</w:t>
      </w:r>
    </w:p>
    <w:p w:rsidR="00B50B6E" w:rsidRPr="00642CE2" w:rsidRDefault="00B50B6E" w:rsidP="00841289">
      <w:pPr>
        <w:pStyle w:val="BodyText0"/>
        <w:numPr>
          <w:ilvl w:val="2"/>
          <w:numId w:val="11"/>
        </w:numPr>
        <w:spacing w:before="240" w:line="276" w:lineRule="auto"/>
        <w:ind w:left="1440" w:hanging="360"/>
        <w:rPr>
          <w:rFonts w:ascii="Arial" w:hAnsi="Arial" w:cs="Arial"/>
          <w:sz w:val="22"/>
        </w:rPr>
      </w:pPr>
      <w:r w:rsidRPr="00642CE2">
        <w:rPr>
          <w:rFonts w:ascii="Arial" w:hAnsi="Arial" w:cs="Arial"/>
          <w:sz w:val="22"/>
        </w:rPr>
        <w:t xml:space="preserve">in any other case, a police force in British Columbia. </w:t>
      </w:r>
    </w:p>
    <w:p w:rsidR="00B50B6E" w:rsidRPr="00642CE2" w:rsidRDefault="00B50B6E" w:rsidP="00EC7629">
      <w:pPr>
        <w:pStyle w:val="BodyText0"/>
        <w:numPr>
          <w:ilvl w:val="1"/>
          <w:numId w:val="2"/>
        </w:numPr>
        <w:spacing w:before="240" w:line="276" w:lineRule="auto"/>
        <w:rPr>
          <w:rFonts w:ascii="Arial" w:hAnsi="Arial" w:cs="Arial"/>
          <w:sz w:val="22"/>
        </w:rPr>
      </w:pPr>
      <w:r w:rsidRPr="00642CE2">
        <w:rPr>
          <w:rFonts w:ascii="Arial" w:hAnsi="Arial" w:cs="Arial"/>
          <w:sz w:val="22"/>
        </w:rPr>
        <w:t>“</w:t>
      </w:r>
      <w:r w:rsidRPr="00642CE2">
        <w:rPr>
          <w:rFonts w:ascii="Arial" w:hAnsi="Arial" w:cs="Arial"/>
          <w:b/>
          <w:sz w:val="22"/>
        </w:rPr>
        <w:t>Referral</w:t>
      </w:r>
      <w:r w:rsidRPr="00642CE2">
        <w:rPr>
          <w:rFonts w:ascii="Arial" w:hAnsi="Arial" w:cs="Arial"/>
          <w:sz w:val="22"/>
        </w:rPr>
        <w:t>” refers to a referral of allegations of Wrongdoing received from the Ombudsperson or another government institution for investigation by the School District in accordance with the PIDA;</w:t>
      </w:r>
    </w:p>
    <w:p w:rsidR="00B50B6E" w:rsidRPr="00642CE2" w:rsidRDefault="00B50B6E" w:rsidP="00EC7629">
      <w:pPr>
        <w:pStyle w:val="BodyText0"/>
        <w:numPr>
          <w:ilvl w:val="1"/>
          <w:numId w:val="2"/>
        </w:numPr>
        <w:spacing w:before="240" w:line="276" w:lineRule="auto"/>
        <w:rPr>
          <w:rFonts w:ascii="Arial" w:hAnsi="Arial" w:cs="Arial"/>
          <w:sz w:val="22"/>
        </w:rPr>
      </w:pPr>
      <w:r w:rsidRPr="00642CE2">
        <w:rPr>
          <w:rFonts w:ascii="Arial" w:hAnsi="Arial" w:cs="Arial"/>
          <w:sz w:val="22"/>
        </w:rPr>
        <w:t>“</w:t>
      </w:r>
      <w:r w:rsidRPr="00642CE2">
        <w:rPr>
          <w:rFonts w:ascii="Arial" w:hAnsi="Arial" w:cs="Arial"/>
          <w:b/>
          <w:sz w:val="22"/>
        </w:rPr>
        <w:t>Respondent</w:t>
      </w:r>
      <w:r w:rsidRPr="00642CE2">
        <w:rPr>
          <w:rFonts w:ascii="Arial" w:hAnsi="Arial" w:cs="Arial"/>
          <w:sz w:val="22"/>
        </w:rPr>
        <w:t xml:space="preserve">” means a person against whom allegations of Wrongdoing </w:t>
      </w:r>
      <w:r w:rsidR="00D231FF">
        <w:rPr>
          <w:rFonts w:ascii="Arial" w:hAnsi="Arial" w:cs="Arial"/>
          <w:sz w:val="22"/>
        </w:rPr>
        <w:t>or a complaint of reprisal is</w:t>
      </w:r>
      <w:r w:rsidRPr="00642CE2">
        <w:rPr>
          <w:rFonts w:ascii="Arial" w:hAnsi="Arial" w:cs="Arial"/>
          <w:sz w:val="22"/>
        </w:rPr>
        <w:t xml:space="preserve"> made;</w:t>
      </w:r>
    </w:p>
    <w:p w:rsidR="00B50B6E" w:rsidRPr="00642CE2" w:rsidRDefault="00B50B6E" w:rsidP="00EC7629">
      <w:pPr>
        <w:pStyle w:val="BodyText0"/>
        <w:numPr>
          <w:ilvl w:val="1"/>
          <w:numId w:val="2"/>
        </w:numPr>
        <w:spacing w:before="240" w:line="276" w:lineRule="auto"/>
        <w:rPr>
          <w:rFonts w:ascii="Arial" w:hAnsi="Arial" w:cs="Arial"/>
          <w:sz w:val="22"/>
        </w:rPr>
      </w:pPr>
      <w:r w:rsidRPr="00642CE2">
        <w:rPr>
          <w:rFonts w:ascii="Arial" w:hAnsi="Arial" w:cs="Arial"/>
          <w:sz w:val="22"/>
        </w:rPr>
        <w:t>“</w:t>
      </w:r>
      <w:r w:rsidRPr="00642CE2">
        <w:rPr>
          <w:rFonts w:ascii="Arial" w:hAnsi="Arial" w:cs="Arial"/>
          <w:b/>
          <w:sz w:val="22"/>
        </w:rPr>
        <w:t>School</w:t>
      </w:r>
      <w:r w:rsidRPr="00642CE2">
        <w:rPr>
          <w:rFonts w:ascii="Arial" w:hAnsi="Arial" w:cs="Arial"/>
          <w:sz w:val="22"/>
        </w:rPr>
        <w:t xml:space="preserve">” means </w:t>
      </w:r>
      <w:bookmarkStart w:id="56" w:name="d2e1283"/>
      <w:bookmarkEnd w:id="56"/>
      <w:r w:rsidRPr="00642CE2">
        <w:rPr>
          <w:rFonts w:ascii="Arial" w:hAnsi="Arial" w:cs="Arial"/>
          <w:sz w:val="22"/>
        </w:rPr>
        <w:t xml:space="preserve"> </w:t>
      </w:r>
    </w:p>
    <w:p w:rsidR="00B50B6E" w:rsidRPr="00642CE2" w:rsidRDefault="00B50B6E" w:rsidP="00841289">
      <w:pPr>
        <w:pStyle w:val="BodyText0"/>
        <w:numPr>
          <w:ilvl w:val="0"/>
          <w:numId w:val="12"/>
        </w:numPr>
        <w:spacing w:before="240" w:line="276" w:lineRule="auto"/>
        <w:ind w:left="1440" w:hanging="360"/>
        <w:rPr>
          <w:rFonts w:ascii="Arial" w:hAnsi="Arial" w:cs="Arial"/>
          <w:sz w:val="22"/>
        </w:rPr>
      </w:pPr>
      <w:r w:rsidRPr="00642CE2">
        <w:rPr>
          <w:rFonts w:ascii="Arial" w:hAnsi="Arial" w:cs="Arial"/>
          <w:sz w:val="22"/>
        </w:rPr>
        <w:t>a body of students that is organized as a unit for educational purposes under the supervision of a principal, vice principal or director of instructio</w:t>
      </w:r>
      <w:bookmarkStart w:id="57" w:name="d2e1292"/>
      <w:bookmarkEnd w:id="57"/>
      <w:r w:rsidRPr="00642CE2">
        <w:rPr>
          <w:rFonts w:ascii="Arial" w:hAnsi="Arial" w:cs="Arial"/>
          <w:sz w:val="22"/>
        </w:rPr>
        <w:t>n</w:t>
      </w:r>
    </w:p>
    <w:p w:rsidR="00B50B6E" w:rsidRPr="00642CE2" w:rsidRDefault="00B50B6E" w:rsidP="00841289">
      <w:pPr>
        <w:pStyle w:val="BodyText0"/>
        <w:numPr>
          <w:ilvl w:val="0"/>
          <w:numId w:val="12"/>
        </w:numPr>
        <w:spacing w:before="240" w:line="276" w:lineRule="auto"/>
        <w:ind w:left="1440" w:hanging="360"/>
        <w:rPr>
          <w:rFonts w:ascii="Arial" w:hAnsi="Arial" w:cs="Arial"/>
          <w:sz w:val="22"/>
        </w:rPr>
      </w:pPr>
      <w:r w:rsidRPr="00642CE2">
        <w:rPr>
          <w:rFonts w:ascii="Arial" w:hAnsi="Arial" w:cs="Arial"/>
          <w:sz w:val="22"/>
        </w:rPr>
        <w:t>the teachers and other staff members associated with the unit, and</w:t>
      </w:r>
    </w:p>
    <w:p w:rsidR="00B50B6E" w:rsidRPr="00642CE2" w:rsidRDefault="00B50B6E" w:rsidP="00841289">
      <w:pPr>
        <w:pStyle w:val="BodyText0"/>
        <w:numPr>
          <w:ilvl w:val="0"/>
          <w:numId w:val="12"/>
        </w:numPr>
        <w:spacing w:before="240" w:line="276" w:lineRule="auto"/>
        <w:ind w:left="1440" w:hanging="360"/>
        <w:rPr>
          <w:rFonts w:ascii="Arial" w:hAnsi="Arial" w:cs="Arial"/>
          <w:sz w:val="22"/>
        </w:rPr>
      </w:pPr>
      <w:bookmarkStart w:id="58" w:name="d2e1301"/>
      <w:bookmarkEnd w:id="58"/>
      <w:r w:rsidRPr="00642CE2">
        <w:rPr>
          <w:rFonts w:ascii="Arial" w:hAnsi="Arial" w:cs="Arial"/>
          <w:sz w:val="22"/>
        </w:rPr>
        <w:t>the facilities associated with the unit,</w:t>
      </w:r>
    </w:p>
    <w:p w:rsidR="00B50B6E" w:rsidRPr="00642CE2" w:rsidRDefault="00B50B6E" w:rsidP="00EC7629">
      <w:pPr>
        <w:pStyle w:val="BodyText0"/>
        <w:spacing w:before="240" w:line="276" w:lineRule="auto"/>
        <w:ind w:left="1080"/>
        <w:rPr>
          <w:rFonts w:ascii="Arial" w:hAnsi="Arial" w:cs="Arial"/>
          <w:sz w:val="22"/>
        </w:rPr>
      </w:pPr>
      <w:r w:rsidRPr="00642CE2">
        <w:rPr>
          <w:rFonts w:ascii="Arial" w:hAnsi="Arial" w:cs="Arial"/>
          <w:sz w:val="22"/>
        </w:rPr>
        <w:t>and includes a Provincial resource program and a distributed learning school operated by a board;</w:t>
      </w:r>
    </w:p>
    <w:p w:rsidR="00B50B6E" w:rsidRPr="00642CE2" w:rsidRDefault="00B50B6E" w:rsidP="00EC7629">
      <w:pPr>
        <w:pStyle w:val="BodyText0"/>
        <w:numPr>
          <w:ilvl w:val="1"/>
          <w:numId w:val="2"/>
        </w:numPr>
        <w:spacing w:before="240" w:line="276" w:lineRule="auto"/>
        <w:rPr>
          <w:rFonts w:ascii="Arial" w:hAnsi="Arial" w:cs="Arial"/>
          <w:sz w:val="22"/>
        </w:rPr>
      </w:pPr>
      <w:r w:rsidRPr="00642CE2">
        <w:rPr>
          <w:rFonts w:ascii="Arial" w:hAnsi="Arial" w:cs="Arial"/>
          <w:b/>
          <w:sz w:val="22"/>
        </w:rPr>
        <w:lastRenderedPageBreak/>
        <w:t>“Supervisor”</w:t>
      </w:r>
      <w:r w:rsidRPr="00642CE2">
        <w:rPr>
          <w:rFonts w:ascii="Arial" w:hAnsi="Arial" w:cs="Arial"/>
          <w:sz w:val="22"/>
        </w:rPr>
        <w:t xml:space="preserve"> includes</w:t>
      </w:r>
    </w:p>
    <w:p w:rsidR="00B50B6E" w:rsidRPr="00642CE2" w:rsidRDefault="00B50B6E" w:rsidP="00841289">
      <w:pPr>
        <w:pStyle w:val="BodyText0"/>
        <w:numPr>
          <w:ilvl w:val="2"/>
          <w:numId w:val="13"/>
        </w:numPr>
        <w:spacing w:before="240" w:line="276" w:lineRule="auto"/>
        <w:ind w:left="1440" w:hanging="360"/>
        <w:rPr>
          <w:rFonts w:ascii="Arial" w:hAnsi="Arial" w:cs="Arial"/>
          <w:sz w:val="22"/>
        </w:rPr>
      </w:pPr>
      <w:r w:rsidRPr="00642CE2">
        <w:rPr>
          <w:rFonts w:ascii="Arial" w:hAnsi="Arial" w:cs="Arial"/>
          <w:sz w:val="22"/>
        </w:rPr>
        <w:t xml:space="preserve">an Employee’s direct management supervisor, </w:t>
      </w:r>
    </w:p>
    <w:p w:rsidR="00B50B6E" w:rsidRPr="00642CE2" w:rsidRDefault="00B50B6E" w:rsidP="00841289">
      <w:pPr>
        <w:pStyle w:val="BodyText0"/>
        <w:numPr>
          <w:ilvl w:val="2"/>
          <w:numId w:val="13"/>
        </w:numPr>
        <w:spacing w:before="240" w:line="276" w:lineRule="auto"/>
        <w:ind w:left="1440" w:hanging="360"/>
        <w:rPr>
          <w:rFonts w:ascii="Arial" w:hAnsi="Arial" w:cs="Arial"/>
          <w:sz w:val="22"/>
        </w:rPr>
      </w:pPr>
      <w:r w:rsidRPr="00642CE2">
        <w:rPr>
          <w:rFonts w:ascii="Arial" w:hAnsi="Arial" w:cs="Arial"/>
          <w:sz w:val="22"/>
        </w:rPr>
        <w:t>for School-based Employees, the Principal or any Vice-Principal at the School where the Employee is assigned; and</w:t>
      </w:r>
    </w:p>
    <w:p w:rsidR="00B50B6E" w:rsidRPr="00642CE2" w:rsidRDefault="00B50B6E" w:rsidP="00841289">
      <w:pPr>
        <w:pStyle w:val="BodyText0"/>
        <w:numPr>
          <w:ilvl w:val="2"/>
          <w:numId w:val="13"/>
        </w:numPr>
        <w:spacing w:before="240" w:line="276" w:lineRule="auto"/>
        <w:ind w:left="1440" w:hanging="360"/>
        <w:rPr>
          <w:rFonts w:ascii="Arial" w:hAnsi="Arial" w:cs="Arial"/>
          <w:sz w:val="22"/>
        </w:rPr>
      </w:pPr>
      <w:r w:rsidRPr="00642CE2">
        <w:rPr>
          <w:rFonts w:ascii="Arial" w:hAnsi="Arial" w:cs="Arial"/>
          <w:sz w:val="22"/>
        </w:rPr>
        <w:t>for Trustees, the Board Chair or the Superintendent;</w:t>
      </w:r>
    </w:p>
    <w:p w:rsidR="00B50B6E" w:rsidRPr="00642CE2" w:rsidRDefault="00B50B6E" w:rsidP="00EC7629">
      <w:pPr>
        <w:pStyle w:val="BodyText0"/>
        <w:numPr>
          <w:ilvl w:val="1"/>
          <w:numId w:val="2"/>
        </w:numPr>
        <w:spacing w:before="240" w:line="276" w:lineRule="auto"/>
        <w:rPr>
          <w:rFonts w:ascii="Arial" w:hAnsi="Arial" w:cs="Arial"/>
          <w:sz w:val="22"/>
        </w:rPr>
      </w:pPr>
      <w:r w:rsidRPr="00642CE2">
        <w:rPr>
          <w:rFonts w:ascii="Arial" w:hAnsi="Arial" w:cs="Arial"/>
          <w:sz w:val="22"/>
        </w:rPr>
        <w:t>“</w:t>
      </w:r>
      <w:r w:rsidRPr="00642CE2">
        <w:rPr>
          <w:rFonts w:ascii="Arial" w:hAnsi="Arial" w:cs="Arial"/>
          <w:b/>
          <w:sz w:val="22"/>
        </w:rPr>
        <w:t>Urgent Risk</w:t>
      </w:r>
      <w:r w:rsidRPr="00642CE2">
        <w:rPr>
          <w:rFonts w:ascii="Arial" w:hAnsi="Arial" w:cs="Arial"/>
          <w:sz w:val="22"/>
        </w:rPr>
        <w:t>” arises when a</w:t>
      </w:r>
      <w:r w:rsidR="00F47494">
        <w:rPr>
          <w:rFonts w:ascii="Arial" w:hAnsi="Arial" w:cs="Arial"/>
          <w:sz w:val="22"/>
        </w:rPr>
        <w:t xml:space="preserve"> member of Personnel</w:t>
      </w:r>
      <w:r w:rsidRPr="00642CE2">
        <w:rPr>
          <w:rFonts w:ascii="Arial" w:hAnsi="Arial" w:cs="Arial"/>
          <w:sz w:val="22"/>
        </w:rPr>
        <w:t xml:space="preserve"> reasonably believes that a matter constitutes an imminent risk of a substantial and specific danger to the life, health or safety of persons or to the environment.</w:t>
      </w:r>
    </w:p>
    <w:p w:rsidR="00B50B6E" w:rsidRPr="00642CE2" w:rsidRDefault="0096264F" w:rsidP="00E028A4">
      <w:pPr>
        <w:pStyle w:val="Heading2"/>
      </w:pPr>
      <w:bookmarkStart w:id="59" w:name="_Toc69328618"/>
      <w:bookmarkStart w:id="60" w:name="_Toc69395646"/>
      <w:bookmarkStart w:id="61" w:name="_Toc69395820"/>
      <w:bookmarkStart w:id="62" w:name="_Toc69397458"/>
      <w:bookmarkStart w:id="63" w:name="_Toc69465093"/>
      <w:r>
        <w:t>II</w:t>
      </w:r>
      <w:r w:rsidR="00D767D5">
        <w:t>.</w:t>
      </w:r>
      <w:r w:rsidR="00D767D5">
        <w:tab/>
      </w:r>
      <w:r w:rsidR="00B50B6E" w:rsidRPr="00642CE2">
        <w:t>Who May Make a Disclosure</w:t>
      </w:r>
      <w:bookmarkEnd w:id="59"/>
      <w:bookmarkEnd w:id="60"/>
      <w:bookmarkEnd w:id="61"/>
      <w:bookmarkEnd w:id="62"/>
      <w:bookmarkEnd w:id="63"/>
    </w:p>
    <w:p w:rsidR="00B50B6E" w:rsidRPr="00642CE2" w:rsidRDefault="00B50B6E" w:rsidP="00E028A4">
      <w:pPr>
        <w:pStyle w:val="BodyText0"/>
        <w:numPr>
          <w:ilvl w:val="1"/>
          <w:numId w:val="10"/>
        </w:numPr>
        <w:spacing w:before="240" w:line="276" w:lineRule="auto"/>
        <w:rPr>
          <w:rFonts w:ascii="Arial" w:hAnsi="Arial" w:cs="Arial"/>
          <w:sz w:val="22"/>
        </w:rPr>
      </w:pPr>
      <w:r w:rsidRPr="00642CE2">
        <w:rPr>
          <w:rFonts w:ascii="Arial" w:hAnsi="Arial" w:cs="Arial"/>
          <w:sz w:val="22"/>
        </w:rPr>
        <w:t>Any Employee may report Wrongdoing under this Policy if the alleged Wrongdoing occurred while the Employee was employed or engaged by the School District.</w:t>
      </w:r>
    </w:p>
    <w:p w:rsidR="00B50B6E" w:rsidRPr="00642CE2" w:rsidRDefault="00B50B6E" w:rsidP="00E028A4">
      <w:pPr>
        <w:pStyle w:val="BodyText0"/>
        <w:numPr>
          <w:ilvl w:val="1"/>
          <w:numId w:val="10"/>
        </w:numPr>
        <w:spacing w:before="240" w:line="276" w:lineRule="auto"/>
        <w:rPr>
          <w:rFonts w:ascii="Arial" w:hAnsi="Arial" w:cs="Arial"/>
          <w:sz w:val="22"/>
        </w:rPr>
      </w:pPr>
      <w:r w:rsidRPr="00642CE2">
        <w:rPr>
          <w:rFonts w:ascii="Arial" w:hAnsi="Arial" w:cs="Arial"/>
          <w:sz w:val="22"/>
        </w:rPr>
        <w:t>Any Trustee may report Wrongdoing under this Policy if the alleged Wrongdoing occurred while the Trustee was holding office.</w:t>
      </w:r>
    </w:p>
    <w:p w:rsidR="00B50B6E" w:rsidRPr="00642CE2" w:rsidRDefault="00B50B6E" w:rsidP="00E028A4">
      <w:pPr>
        <w:pStyle w:val="BodyText0"/>
        <w:numPr>
          <w:ilvl w:val="1"/>
          <w:numId w:val="10"/>
        </w:numPr>
        <w:spacing w:before="240" w:line="276" w:lineRule="auto"/>
        <w:rPr>
          <w:rFonts w:ascii="Arial" w:hAnsi="Arial" w:cs="Arial"/>
          <w:sz w:val="22"/>
        </w:rPr>
      </w:pPr>
      <w:r w:rsidRPr="00642CE2">
        <w:rPr>
          <w:rFonts w:ascii="Arial" w:hAnsi="Arial" w:cs="Arial"/>
          <w:sz w:val="22"/>
        </w:rPr>
        <w:t xml:space="preserve">Complaints or reports received from members of the public or </w:t>
      </w:r>
      <w:r w:rsidR="00E028A4">
        <w:rPr>
          <w:rFonts w:ascii="Arial" w:hAnsi="Arial" w:cs="Arial"/>
          <w:sz w:val="22"/>
        </w:rPr>
        <w:t>from</w:t>
      </w:r>
      <w:r w:rsidRPr="00642CE2">
        <w:rPr>
          <w:rFonts w:ascii="Arial" w:hAnsi="Arial" w:cs="Arial"/>
          <w:sz w:val="22"/>
        </w:rPr>
        <w:t xml:space="preserve"> Employees or Trustees who were not engaged by the School District at the time that Wrongdoing occurred or is alleged to have occurred are outside the scope of the Policy and this Procedure.</w:t>
      </w:r>
    </w:p>
    <w:p w:rsidR="00B50B6E" w:rsidRPr="00642CE2" w:rsidRDefault="0096264F" w:rsidP="00E028A4">
      <w:pPr>
        <w:pStyle w:val="Heading2"/>
      </w:pPr>
      <w:bookmarkStart w:id="64" w:name="_Toc69328619"/>
      <w:bookmarkStart w:id="65" w:name="_Toc69395647"/>
      <w:bookmarkStart w:id="66" w:name="_Toc69395821"/>
      <w:bookmarkStart w:id="67" w:name="_Toc69397459"/>
      <w:bookmarkStart w:id="68" w:name="_Toc69465094"/>
      <w:r>
        <w:t>III</w:t>
      </w:r>
      <w:r w:rsidR="003A6ABB">
        <w:t>.</w:t>
      </w:r>
      <w:r w:rsidR="003A6ABB">
        <w:tab/>
      </w:r>
      <w:r w:rsidR="00B50B6E" w:rsidRPr="00642CE2">
        <w:t>How to Make a Disclosure</w:t>
      </w:r>
      <w:bookmarkEnd w:id="64"/>
      <w:bookmarkEnd w:id="65"/>
      <w:bookmarkEnd w:id="66"/>
      <w:bookmarkEnd w:id="67"/>
      <w:bookmarkEnd w:id="68"/>
    </w:p>
    <w:p w:rsidR="00B50B6E" w:rsidRPr="00642CE2" w:rsidRDefault="00B50B6E" w:rsidP="00E028A4">
      <w:pPr>
        <w:pStyle w:val="BodyText0"/>
        <w:numPr>
          <w:ilvl w:val="0"/>
          <w:numId w:val="39"/>
        </w:numPr>
        <w:spacing w:before="240" w:line="276" w:lineRule="auto"/>
        <w:rPr>
          <w:rFonts w:ascii="Arial" w:hAnsi="Arial" w:cs="Arial"/>
          <w:sz w:val="22"/>
        </w:rPr>
      </w:pPr>
      <w:r w:rsidRPr="00642CE2">
        <w:rPr>
          <w:rFonts w:ascii="Arial" w:hAnsi="Arial" w:cs="Arial"/>
          <w:sz w:val="22"/>
        </w:rPr>
        <w:t>An Employee or Trustee who reasonably believes that a Wrongdoing has been committed or is about to be committed may make a Disclosure to any of the following:</w:t>
      </w:r>
    </w:p>
    <w:p w:rsidR="00B50B6E" w:rsidRPr="00642CE2" w:rsidRDefault="00B50B6E" w:rsidP="00E028A4">
      <w:pPr>
        <w:pStyle w:val="BodyText0"/>
        <w:numPr>
          <w:ilvl w:val="2"/>
          <w:numId w:val="14"/>
        </w:numPr>
        <w:spacing w:before="240" w:line="276" w:lineRule="auto"/>
        <w:ind w:left="1440" w:hanging="360"/>
        <w:rPr>
          <w:rFonts w:ascii="Arial" w:hAnsi="Arial" w:cs="Arial"/>
          <w:sz w:val="22"/>
        </w:rPr>
      </w:pPr>
      <w:r w:rsidRPr="00642CE2">
        <w:rPr>
          <w:rFonts w:ascii="Arial" w:hAnsi="Arial" w:cs="Arial"/>
          <w:sz w:val="22"/>
        </w:rPr>
        <w:t>that person’s Supervisor;</w:t>
      </w:r>
    </w:p>
    <w:p w:rsidR="00B50B6E" w:rsidRPr="00642CE2" w:rsidRDefault="00B50B6E" w:rsidP="00841289">
      <w:pPr>
        <w:pStyle w:val="BodyText0"/>
        <w:numPr>
          <w:ilvl w:val="2"/>
          <w:numId w:val="14"/>
        </w:numPr>
        <w:spacing w:before="240" w:line="276" w:lineRule="auto"/>
        <w:ind w:left="1440" w:hanging="360"/>
        <w:rPr>
          <w:rFonts w:ascii="Arial" w:hAnsi="Arial" w:cs="Arial"/>
          <w:sz w:val="22"/>
        </w:rPr>
      </w:pPr>
      <w:r w:rsidRPr="00642CE2">
        <w:rPr>
          <w:rFonts w:ascii="Arial" w:hAnsi="Arial" w:cs="Arial"/>
          <w:sz w:val="22"/>
        </w:rPr>
        <w:t xml:space="preserve">the Superintendent; </w:t>
      </w:r>
    </w:p>
    <w:p w:rsidR="00B50B6E" w:rsidRPr="00642CE2" w:rsidRDefault="00B50B6E" w:rsidP="00841289">
      <w:pPr>
        <w:pStyle w:val="BodyText0"/>
        <w:numPr>
          <w:ilvl w:val="2"/>
          <w:numId w:val="14"/>
        </w:numPr>
        <w:spacing w:before="240" w:line="276" w:lineRule="auto"/>
        <w:ind w:left="1440" w:hanging="360"/>
        <w:rPr>
          <w:rFonts w:ascii="Arial" w:hAnsi="Arial" w:cs="Arial"/>
          <w:sz w:val="22"/>
        </w:rPr>
      </w:pPr>
      <w:r w:rsidRPr="00642CE2">
        <w:rPr>
          <w:rFonts w:ascii="Arial" w:hAnsi="Arial" w:cs="Arial"/>
          <w:sz w:val="22"/>
        </w:rPr>
        <w:t>a Designated Officer other than the Superintendent; or</w:t>
      </w:r>
    </w:p>
    <w:p w:rsidR="00B50B6E" w:rsidRPr="00642CE2" w:rsidRDefault="00B50B6E" w:rsidP="00841289">
      <w:pPr>
        <w:pStyle w:val="BodyText0"/>
        <w:numPr>
          <w:ilvl w:val="2"/>
          <w:numId w:val="14"/>
        </w:numPr>
        <w:spacing w:before="240" w:line="276" w:lineRule="auto"/>
        <w:ind w:left="1440" w:hanging="360"/>
        <w:rPr>
          <w:rFonts w:ascii="Arial" w:hAnsi="Arial" w:cs="Arial"/>
          <w:sz w:val="22"/>
        </w:rPr>
      </w:pPr>
      <w:r w:rsidRPr="00642CE2">
        <w:rPr>
          <w:rFonts w:ascii="Arial" w:hAnsi="Arial" w:cs="Arial"/>
          <w:sz w:val="22"/>
        </w:rPr>
        <w:t>The Ombudsperson.</w:t>
      </w:r>
    </w:p>
    <w:p w:rsidR="00B50B6E" w:rsidRPr="00642CE2" w:rsidRDefault="00B50B6E" w:rsidP="008D544C">
      <w:pPr>
        <w:pStyle w:val="BodyText0"/>
        <w:numPr>
          <w:ilvl w:val="0"/>
          <w:numId w:val="39"/>
        </w:numPr>
        <w:spacing w:before="240" w:line="276" w:lineRule="auto"/>
        <w:jc w:val="both"/>
        <w:rPr>
          <w:rFonts w:ascii="Arial" w:hAnsi="Arial" w:cs="Arial"/>
          <w:sz w:val="22"/>
        </w:rPr>
      </w:pPr>
      <w:r w:rsidRPr="00642CE2">
        <w:rPr>
          <w:rFonts w:ascii="Arial" w:hAnsi="Arial" w:cs="Arial"/>
          <w:sz w:val="22"/>
        </w:rPr>
        <w:t xml:space="preserve">A Disclosure should be submitted in writing using the Disclosure Form or in other written form, and include the following information if known:  </w:t>
      </w:r>
    </w:p>
    <w:p w:rsidR="00B50B6E" w:rsidRPr="00642CE2" w:rsidRDefault="00B50B6E" w:rsidP="00841289">
      <w:pPr>
        <w:pStyle w:val="BodyText0"/>
        <w:numPr>
          <w:ilvl w:val="2"/>
          <w:numId w:val="15"/>
        </w:numPr>
        <w:spacing w:before="240" w:line="276" w:lineRule="auto"/>
        <w:ind w:left="1440" w:hanging="360"/>
        <w:jc w:val="both"/>
        <w:rPr>
          <w:rFonts w:ascii="Arial" w:hAnsi="Arial" w:cs="Arial"/>
          <w:sz w:val="22"/>
        </w:rPr>
      </w:pPr>
      <w:r w:rsidRPr="00642CE2">
        <w:rPr>
          <w:rFonts w:ascii="Arial" w:hAnsi="Arial" w:cs="Arial"/>
          <w:sz w:val="22"/>
        </w:rPr>
        <w:t xml:space="preserve">a description of the Wrongdoing; </w:t>
      </w:r>
    </w:p>
    <w:p w:rsidR="00B50B6E" w:rsidRPr="00642CE2" w:rsidRDefault="00B50B6E" w:rsidP="00841289">
      <w:pPr>
        <w:pStyle w:val="BodyText0"/>
        <w:numPr>
          <w:ilvl w:val="2"/>
          <w:numId w:val="15"/>
        </w:numPr>
        <w:spacing w:before="240" w:line="276" w:lineRule="auto"/>
        <w:ind w:left="1440" w:hanging="360"/>
        <w:jc w:val="both"/>
        <w:rPr>
          <w:rFonts w:ascii="Arial" w:hAnsi="Arial" w:cs="Arial"/>
          <w:sz w:val="22"/>
        </w:rPr>
      </w:pPr>
      <w:r w:rsidRPr="00642CE2">
        <w:rPr>
          <w:rFonts w:ascii="Arial" w:hAnsi="Arial" w:cs="Arial"/>
          <w:sz w:val="22"/>
        </w:rPr>
        <w:t xml:space="preserve">the name of the person(s) alleged to be responsible for or to have participated in the Wrongdoing; </w:t>
      </w:r>
    </w:p>
    <w:p w:rsidR="00B50B6E" w:rsidRPr="00642CE2" w:rsidRDefault="00B50B6E" w:rsidP="005F751C">
      <w:pPr>
        <w:pStyle w:val="BodyText0"/>
        <w:numPr>
          <w:ilvl w:val="2"/>
          <w:numId w:val="15"/>
        </w:numPr>
        <w:spacing w:before="240" w:line="276" w:lineRule="auto"/>
        <w:ind w:left="1440" w:hanging="360"/>
        <w:rPr>
          <w:rFonts w:ascii="Arial" w:hAnsi="Arial" w:cs="Arial"/>
          <w:sz w:val="22"/>
        </w:rPr>
      </w:pPr>
      <w:r w:rsidRPr="00642CE2">
        <w:rPr>
          <w:rFonts w:ascii="Arial" w:hAnsi="Arial" w:cs="Arial"/>
          <w:sz w:val="22"/>
        </w:rPr>
        <w:lastRenderedPageBreak/>
        <w:t xml:space="preserve">the date or expected date of the Wrongdoing; </w:t>
      </w:r>
    </w:p>
    <w:p w:rsidR="00B50B6E" w:rsidRPr="00642CE2" w:rsidRDefault="00B50B6E" w:rsidP="005F751C">
      <w:pPr>
        <w:pStyle w:val="BodyText0"/>
        <w:numPr>
          <w:ilvl w:val="2"/>
          <w:numId w:val="15"/>
        </w:numPr>
        <w:spacing w:before="240" w:line="276" w:lineRule="auto"/>
        <w:ind w:left="1440" w:hanging="360"/>
        <w:rPr>
          <w:rFonts w:ascii="Arial" w:hAnsi="Arial" w:cs="Arial"/>
          <w:sz w:val="22"/>
        </w:rPr>
      </w:pPr>
      <w:r w:rsidRPr="00642CE2">
        <w:rPr>
          <w:rFonts w:ascii="Arial" w:hAnsi="Arial" w:cs="Arial"/>
          <w:sz w:val="22"/>
        </w:rPr>
        <w:t xml:space="preserve">if the Wrongdoing relates to an obligation under a statute or enactment, the name of that statute or enactment; and </w:t>
      </w:r>
    </w:p>
    <w:p w:rsidR="00B50B6E" w:rsidRPr="00DD7FF0" w:rsidRDefault="00B50B6E" w:rsidP="004965FF">
      <w:pPr>
        <w:pStyle w:val="BodyText0"/>
        <w:numPr>
          <w:ilvl w:val="2"/>
          <w:numId w:val="15"/>
        </w:numPr>
        <w:spacing w:before="240" w:line="276" w:lineRule="auto"/>
        <w:ind w:left="1440" w:hanging="360"/>
        <w:rPr>
          <w:rFonts w:ascii="Arial" w:hAnsi="Arial" w:cs="Arial"/>
          <w:sz w:val="22"/>
        </w:rPr>
      </w:pPr>
      <w:r w:rsidRPr="00642CE2">
        <w:rPr>
          <w:rFonts w:ascii="Arial" w:hAnsi="Arial" w:cs="Arial"/>
          <w:sz w:val="22"/>
        </w:rPr>
        <w:t>whether the Wrongdoing has already be</w:t>
      </w:r>
      <w:r w:rsidR="00543838">
        <w:rPr>
          <w:rFonts w:ascii="Arial" w:hAnsi="Arial" w:cs="Arial"/>
          <w:sz w:val="22"/>
        </w:rPr>
        <w:t>en</w:t>
      </w:r>
      <w:r w:rsidRPr="00642CE2">
        <w:rPr>
          <w:rFonts w:ascii="Arial" w:hAnsi="Arial" w:cs="Arial"/>
          <w:sz w:val="22"/>
        </w:rPr>
        <w:t xml:space="preserve"> reported, and if so, to whom and a description of the response received.</w:t>
      </w:r>
    </w:p>
    <w:p w:rsidR="00DD7FF0" w:rsidRPr="00DD7FF0" w:rsidRDefault="00DD7FF0" w:rsidP="00650126">
      <w:pPr>
        <w:pStyle w:val="BodyText0"/>
        <w:numPr>
          <w:ilvl w:val="0"/>
          <w:numId w:val="39"/>
        </w:numPr>
        <w:spacing w:before="240" w:after="240" w:line="276" w:lineRule="auto"/>
        <w:rPr>
          <w:rFonts w:ascii="Arial" w:hAnsi="Arial" w:cs="Arial"/>
          <w:sz w:val="22"/>
        </w:rPr>
      </w:pPr>
      <w:r w:rsidRPr="00DD7FF0">
        <w:rPr>
          <w:rFonts w:ascii="Arial" w:hAnsi="Arial" w:cs="Arial"/>
          <w:sz w:val="22"/>
        </w:rPr>
        <w:t>A Disclosure may be submitted to the School District on an anonymous basis, but must contain sufficient information to permit the School District to conduct a full and fair investigation into the alleged Wrongdoing. If a Disclosure does not contain sufficient detail to permit investigation, the School District may take no action with respect to the Disclosure. Any notices required to be given to a Discloser under this Policy or the PIDA will not be provided to an anonymous Discloser, except at the discretion of the Designated Officer and where the Disclosure has provided contact information.</w:t>
      </w:r>
    </w:p>
    <w:p w:rsidR="002D66CF" w:rsidRPr="002D66CF" w:rsidRDefault="002D66CF" w:rsidP="002D66CF">
      <w:pPr>
        <w:pStyle w:val="ListParagraph"/>
        <w:numPr>
          <w:ilvl w:val="0"/>
          <w:numId w:val="39"/>
        </w:numPr>
        <w:rPr>
          <w:rFonts w:ascii="Arial" w:eastAsiaTheme="minorHAnsi" w:hAnsi="Arial" w:cs="Arial"/>
          <w:lang w:val="en-CA"/>
        </w:rPr>
      </w:pPr>
      <w:r w:rsidRPr="002D66CF">
        <w:rPr>
          <w:rFonts w:ascii="Arial" w:eastAsiaTheme="minorHAnsi" w:hAnsi="Arial" w:cs="Arial"/>
          <w:lang w:val="en-CA"/>
        </w:rPr>
        <w:t>A Discloser who is considering making a Disclosure may request Advice from any of their union representative or employee association representative, a lawyer, their Supervisor, a Designated Officer</w:t>
      </w:r>
      <w:r w:rsidR="00BC2CD0">
        <w:rPr>
          <w:rFonts w:ascii="Arial" w:eastAsiaTheme="minorHAnsi" w:hAnsi="Arial" w:cs="Arial"/>
          <w:lang w:val="en-CA"/>
        </w:rPr>
        <w:t>,</w:t>
      </w:r>
      <w:r w:rsidRPr="002D66CF">
        <w:rPr>
          <w:rFonts w:ascii="Arial" w:eastAsiaTheme="minorHAnsi" w:hAnsi="Arial" w:cs="Arial"/>
          <w:lang w:val="en-CA"/>
        </w:rPr>
        <w:t xml:space="preserve"> or the Ombudsperson.</w:t>
      </w:r>
    </w:p>
    <w:p w:rsidR="00B50B6E" w:rsidRPr="00642CE2" w:rsidRDefault="00B50B6E" w:rsidP="004965FF">
      <w:pPr>
        <w:pStyle w:val="BodyText0"/>
        <w:numPr>
          <w:ilvl w:val="0"/>
          <w:numId w:val="39"/>
        </w:numPr>
        <w:spacing w:before="240" w:line="276" w:lineRule="auto"/>
        <w:rPr>
          <w:rFonts w:ascii="Arial" w:hAnsi="Arial" w:cs="Arial"/>
          <w:color w:val="000000" w:themeColor="text1"/>
          <w:sz w:val="22"/>
        </w:rPr>
      </w:pPr>
      <w:r w:rsidRPr="00642CE2">
        <w:rPr>
          <w:rFonts w:ascii="Arial" w:hAnsi="Arial" w:cs="Arial"/>
          <w:sz w:val="22"/>
        </w:rPr>
        <w:t>A Discloser should not make a Disclosure to a person if the allegations relate, in whole or in part, to Wrongdoing by that person, and a</w:t>
      </w:r>
      <w:r w:rsidRPr="00642CE2">
        <w:rPr>
          <w:rFonts w:ascii="Arial" w:hAnsi="Arial" w:cs="Arial"/>
          <w:color w:val="000000" w:themeColor="text1"/>
          <w:sz w:val="22"/>
        </w:rPr>
        <w:t xml:space="preserve">ny person who receives a Disclosure or Referral and reasonably believes that the allegations of Wrongdoing relate to their own acts or omissions must refer the allegations of Wrongdoing to another person under this Policy </w:t>
      </w:r>
      <w:r w:rsidR="00971A25">
        <w:rPr>
          <w:rFonts w:ascii="Arial" w:hAnsi="Arial" w:cs="Arial"/>
          <w:color w:val="000000" w:themeColor="text1"/>
          <w:sz w:val="22"/>
        </w:rPr>
        <w:t>with</w:t>
      </w:r>
      <w:r w:rsidRPr="00642CE2">
        <w:rPr>
          <w:rFonts w:ascii="Arial" w:hAnsi="Arial" w:cs="Arial"/>
          <w:color w:val="000000" w:themeColor="text1"/>
          <w:sz w:val="22"/>
        </w:rPr>
        <w:t xml:space="preserve"> responsibility for receiving a Disclosure.  </w:t>
      </w:r>
    </w:p>
    <w:p w:rsidR="00B50B6E" w:rsidRPr="00642CE2" w:rsidRDefault="0096264F" w:rsidP="001D1600">
      <w:pPr>
        <w:pStyle w:val="Heading2"/>
      </w:pPr>
      <w:bookmarkStart w:id="69" w:name="_Toc69328620"/>
      <w:bookmarkStart w:id="70" w:name="_Toc69395648"/>
      <w:bookmarkStart w:id="71" w:name="_Toc69395822"/>
      <w:bookmarkStart w:id="72" w:name="_Toc69397460"/>
      <w:bookmarkStart w:id="73" w:name="_Toc69465095"/>
      <w:r>
        <w:t>IV</w:t>
      </w:r>
      <w:r w:rsidR="005B1DAA">
        <w:t>.</w:t>
      </w:r>
      <w:r w:rsidR="005B1DAA">
        <w:tab/>
        <w:t>H</w:t>
      </w:r>
      <w:r w:rsidR="00B50B6E" w:rsidRPr="00642CE2">
        <w:t xml:space="preserve">ow to </w:t>
      </w:r>
      <w:r w:rsidR="005B1DAA">
        <w:t>M</w:t>
      </w:r>
      <w:r w:rsidR="00B50B6E" w:rsidRPr="00642CE2">
        <w:t xml:space="preserve">ake a Disclosure </w:t>
      </w:r>
      <w:r w:rsidR="005B1DAA">
        <w:t>A</w:t>
      </w:r>
      <w:r w:rsidR="00B50B6E" w:rsidRPr="00642CE2">
        <w:t>bout Urgent Risk</w:t>
      </w:r>
      <w:bookmarkEnd w:id="69"/>
      <w:bookmarkEnd w:id="70"/>
      <w:bookmarkEnd w:id="71"/>
      <w:bookmarkEnd w:id="72"/>
      <w:bookmarkEnd w:id="73"/>
    </w:p>
    <w:p w:rsidR="00B50B6E" w:rsidRPr="00642CE2" w:rsidRDefault="00B50B6E" w:rsidP="00D37B97">
      <w:pPr>
        <w:pStyle w:val="BodyText0"/>
        <w:numPr>
          <w:ilvl w:val="0"/>
          <w:numId w:val="40"/>
        </w:numPr>
        <w:spacing w:before="240" w:line="276" w:lineRule="auto"/>
        <w:rPr>
          <w:rFonts w:ascii="Arial" w:hAnsi="Arial" w:cs="Arial"/>
          <w:color w:val="000000" w:themeColor="text1"/>
          <w:sz w:val="22"/>
        </w:rPr>
      </w:pPr>
      <w:r w:rsidRPr="00642CE2">
        <w:rPr>
          <w:rFonts w:ascii="Arial" w:hAnsi="Arial" w:cs="Arial"/>
          <w:color w:val="000000" w:themeColor="text1"/>
          <w:sz w:val="22"/>
        </w:rPr>
        <w:t>The PIDA permits Employees and Trustees to make public disclosures if the Employee or Trustee reasonably believes that a matter poses an Urgent Risk.  An Urgent Risk only arises if there is reasonable and credible evidence of an imminent risk of a substantial and specific danger to the life, health or safety of persons or to the environment.</w:t>
      </w:r>
    </w:p>
    <w:p w:rsidR="00B50B6E" w:rsidRPr="00642CE2" w:rsidRDefault="00B50B6E" w:rsidP="00D37B97">
      <w:pPr>
        <w:pStyle w:val="BodyText0"/>
        <w:numPr>
          <w:ilvl w:val="0"/>
          <w:numId w:val="40"/>
        </w:numPr>
        <w:spacing w:before="240" w:line="276" w:lineRule="auto"/>
        <w:rPr>
          <w:rFonts w:ascii="Arial" w:hAnsi="Arial" w:cs="Arial"/>
          <w:color w:val="000000" w:themeColor="text1"/>
          <w:sz w:val="22"/>
        </w:rPr>
      </w:pPr>
      <w:r w:rsidRPr="00642CE2">
        <w:rPr>
          <w:rFonts w:ascii="Arial" w:hAnsi="Arial" w:cs="Arial"/>
          <w:color w:val="000000" w:themeColor="text1"/>
          <w:sz w:val="22"/>
        </w:rPr>
        <w:t>Before making a public disclosure of an Urgent Risk the Employee or Trustee must:</w:t>
      </w:r>
    </w:p>
    <w:p w:rsidR="00B50B6E" w:rsidRPr="00642CE2" w:rsidRDefault="00B50B6E" w:rsidP="00D37B97">
      <w:pPr>
        <w:pStyle w:val="BodyText0"/>
        <w:numPr>
          <w:ilvl w:val="2"/>
          <w:numId w:val="16"/>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 xml:space="preserve">consult with the relevant Protection Official (public health officer, Emergency Management BC, or police), </w:t>
      </w:r>
    </w:p>
    <w:p w:rsidR="00B50B6E" w:rsidRPr="00642CE2" w:rsidRDefault="00B50B6E" w:rsidP="00D37B97">
      <w:pPr>
        <w:pStyle w:val="BodyText0"/>
        <w:numPr>
          <w:ilvl w:val="2"/>
          <w:numId w:val="16"/>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 xml:space="preserve">receive and follow the direction </w:t>
      </w:r>
      <w:r w:rsidR="00D37B97">
        <w:rPr>
          <w:rFonts w:ascii="Arial" w:hAnsi="Arial" w:cs="Arial"/>
          <w:color w:val="000000" w:themeColor="text1"/>
          <w:sz w:val="22"/>
        </w:rPr>
        <w:t>of</w:t>
      </w:r>
      <w:r w:rsidRPr="00642CE2">
        <w:rPr>
          <w:rFonts w:ascii="Arial" w:hAnsi="Arial" w:cs="Arial"/>
          <w:color w:val="000000" w:themeColor="text1"/>
          <w:sz w:val="22"/>
        </w:rPr>
        <w:t xml:space="preserve"> that Protection Official, including if the Protection Official directs the Employee not to make the public disclosure, </w:t>
      </w:r>
    </w:p>
    <w:p w:rsidR="00B50B6E" w:rsidRPr="00642CE2" w:rsidRDefault="00B50B6E" w:rsidP="00D37B97">
      <w:pPr>
        <w:pStyle w:val="BodyText0"/>
        <w:numPr>
          <w:ilvl w:val="2"/>
          <w:numId w:val="16"/>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 xml:space="preserve">refrain from disclosing, publishing or otherwise sharing Personal Information except as necessary to address the Urgent Risk; </w:t>
      </w:r>
    </w:p>
    <w:p w:rsidR="00B50B6E" w:rsidRPr="00642CE2" w:rsidRDefault="00B50B6E" w:rsidP="007674C9">
      <w:pPr>
        <w:pStyle w:val="BodyText0"/>
        <w:numPr>
          <w:ilvl w:val="2"/>
          <w:numId w:val="16"/>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 xml:space="preserve">refrain from disclosing any information that is privileged or subject to a restriction on disclosure under the PIDA or any other enactment of British Columbia or </w:t>
      </w:r>
      <w:r w:rsidRPr="00642CE2">
        <w:rPr>
          <w:rFonts w:ascii="Arial" w:hAnsi="Arial" w:cs="Arial"/>
          <w:color w:val="000000" w:themeColor="text1"/>
          <w:sz w:val="22"/>
        </w:rPr>
        <w:lastRenderedPageBreak/>
        <w:t xml:space="preserve">Canada, including legal advice privilege, litigation privilege or another ground of common law privilege, and </w:t>
      </w:r>
    </w:p>
    <w:p w:rsidR="00B50B6E" w:rsidRPr="00642CE2" w:rsidRDefault="00B50B6E" w:rsidP="003275A4">
      <w:pPr>
        <w:pStyle w:val="BodyText0"/>
        <w:numPr>
          <w:ilvl w:val="2"/>
          <w:numId w:val="16"/>
        </w:numPr>
        <w:spacing w:before="240" w:after="240" w:line="276" w:lineRule="auto"/>
        <w:ind w:left="1440" w:hanging="360"/>
        <w:rPr>
          <w:rFonts w:ascii="Arial" w:hAnsi="Arial" w:cs="Arial"/>
          <w:color w:val="000000" w:themeColor="text1"/>
          <w:sz w:val="22"/>
        </w:rPr>
      </w:pPr>
      <w:r w:rsidRPr="00642CE2">
        <w:rPr>
          <w:rFonts w:ascii="Arial" w:hAnsi="Arial" w:cs="Arial"/>
          <w:color w:val="000000" w:themeColor="text1"/>
          <w:sz w:val="22"/>
        </w:rPr>
        <w:t>seek appropriate advice if the Employee is uncertain about what Personal Information, privileged or other information may be disclosed as part of a public disclosure.</w:t>
      </w:r>
    </w:p>
    <w:p w:rsidR="003275A4" w:rsidRPr="003275A4" w:rsidRDefault="003275A4" w:rsidP="003275A4">
      <w:pPr>
        <w:pStyle w:val="ListParagraph"/>
        <w:numPr>
          <w:ilvl w:val="0"/>
          <w:numId w:val="40"/>
        </w:numPr>
        <w:rPr>
          <w:rFonts w:ascii="Arial" w:eastAsiaTheme="minorHAnsi" w:hAnsi="Arial" w:cs="Arial"/>
          <w:color w:val="000000" w:themeColor="text1"/>
          <w:lang w:val="en-CA"/>
        </w:rPr>
      </w:pPr>
      <w:r w:rsidRPr="003275A4">
        <w:rPr>
          <w:rFonts w:ascii="Arial" w:eastAsiaTheme="minorHAnsi" w:hAnsi="Arial" w:cs="Arial"/>
          <w:color w:val="000000" w:themeColor="text1"/>
          <w:lang w:val="en-CA"/>
        </w:rPr>
        <w:t xml:space="preserve">An Employee who makes a public disclosure in relation to an Urgent Risk is expected to provide timely notification to their Supervisor or the Superintendent about the public disclosure or submit a Disclosure in accordance with section </w:t>
      </w:r>
      <w:r>
        <w:rPr>
          <w:rFonts w:ascii="Arial" w:eastAsiaTheme="minorHAnsi" w:hAnsi="Arial" w:cs="Arial"/>
          <w:color w:val="000000" w:themeColor="text1"/>
          <w:lang w:val="en-CA"/>
        </w:rPr>
        <w:t>III.</w:t>
      </w:r>
      <w:r w:rsidRPr="003275A4">
        <w:rPr>
          <w:rFonts w:ascii="Arial" w:eastAsiaTheme="minorHAnsi" w:hAnsi="Arial" w:cs="Arial"/>
          <w:color w:val="000000" w:themeColor="text1"/>
          <w:lang w:val="en-CA"/>
        </w:rPr>
        <w:t xml:space="preserve"> above.</w:t>
      </w:r>
    </w:p>
    <w:p w:rsidR="00B50B6E" w:rsidRPr="00642CE2" w:rsidRDefault="00B50B6E" w:rsidP="000539F7">
      <w:pPr>
        <w:pStyle w:val="BodyText0"/>
        <w:numPr>
          <w:ilvl w:val="0"/>
          <w:numId w:val="40"/>
        </w:numPr>
        <w:spacing w:before="240" w:line="276" w:lineRule="auto"/>
        <w:rPr>
          <w:rFonts w:ascii="Arial" w:hAnsi="Arial" w:cs="Arial"/>
          <w:color w:val="000000" w:themeColor="text1"/>
          <w:sz w:val="22"/>
        </w:rPr>
      </w:pPr>
      <w:r w:rsidRPr="00642CE2">
        <w:rPr>
          <w:rFonts w:ascii="Arial" w:hAnsi="Arial" w:cs="Arial"/>
          <w:color w:val="000000" w:themeColor="text1"/>
          <w:sz w:val="22"/>
        </w:rPr>
        <w:t>If the Employee decides not to make a public disclosure or is directed by a Protection Official not to do so, the Employee is nevertheless expected to report Urgent Risks without delay to the Superintendent or a Designated Officer.</w:t>
      </w:r>
    </w:p>
    <w:p w:rsidR="00B50B6E" w:rsidRPr="00642CE2" w:rsidRDefault="0096264F" w:rsidP="00F93202">
      <w:pPr>
        <w:pStyle w:val="Heading2"/>
      </w:pPr>
      <w:bookmarkStart w:id="74" w:name="_Toc69328621"/>
      <w:bookmarkStart w:id="75" w:name="_Toc69395649"/>
      <w:bookmarkStart w:id="76" w:name="_Toc69395823"/>
      <w:bookmarkStart w:id="77" w:name="_Toc69397461"/>
      <w:bookmarkStart w:id="78" w:name="_Toc69465096"/>
      <w:r>
        <w:t>V</w:t>
      </w:r>
      <w:r w:rsidR="007C2D18">
        <w:t>.</w:t>
      </w:r>
      <w:r w:rsidR="007C2D18">
        <w:tab/>
      </w:r>
      <w:r w:rsidR="00B50B6E" w:rsidRPr="00642CE2">
        <w:t>Referral of Disclosure to Designated Officer</w:t>
      </w:r>
      <w:bookmarkEnd w:id="74"/>
      <w:bookmarkEnd w:id="75"/>
      <w:bookmarkEnd w:id="76"/>
      <w:bookmarkEnd w:id="77"/>
      <w:bookmarkEnd w:id="78"/>
    </w:p>
    <w:p w:rsidR="00B50B6E" w:rsidRPr="00642CE2" w:rsidRDefault="00B50B6E" w:rsidP="00F93202">
      <w:pPr>
        <w:pStyle w:val="BodyText0"/>
        <w:numPr>
          <w:ilvl w:val="0"/>
          <w:numId w:val="41"/>
        </w:numPr>
        <w:spacing w:before="240" w:line="276" w:lineRule="auto"/>
        <w:rPr>
          <w:rFonts w:ascii="Arial" w:hAnsi="Arial" w:cs="Arial"/>
          <w:color w:val="000000" w:themeColor="text1"/>
          <w:sz w:val="22"/>
        </w:rPr>
      </w:pPr>
      <w:r w:rsidRPr="00642CE2">
        <w:rPr>
          <w:rFonts w:ascii="Arial" w:hAnsi="Arial" w:cs="Arial"/>
          <w:color w:val="000000" w:themeColor="text1"/>
          <w:sz w:val="22"/>
        </w:rPr>
        <w:t xml:space="preserve">Each </w:t>
      </w:r>
      <w:r w:rsidRPr="00642CE2">
        <w:rPr>
          <w:rFonts w:ascii="Arial" w:hAnsi="Arial" w:cs="Arial"/>
          <w:sz w:val="22"/>
        </w:rPr>
        <w:t>Supervisor</w:t>
      </w:r>
      <w:r w:rsidRPr="00642CE2">
        <w:rPr>
          <w:rFonts w:ascii="Arial" w:hAnsi="Arial" w:cs="Arial"/>
          <w:color w:val="000000" w:themeColor="text1"/>
          <w:sz w:val="22"/>
        </w:rPr>
        <w:t xml:space="preserve"> or other Personnel who receives a Disclosure or Referral under this Policy must promptly refer the Disclosure or Referral, including all Disclosures Forms and other materials supplied, to the appropriate Designated Officer as follows:</w:t>
      </w:r>
    </w:p>
    <w:p w:rsidR="00B50B6E" w:rsidRPr="00642CE2" w:rsidRDefault="00B50B6E" w:rsidP="00F93202">
      <w:pPr>
        <w:pStyle w:val="BodyText0"/>
        <w:numPr>
          <w:ilvl w:val="2"/>
          <w:numId w:val="17"/>
        </w:numPr>
        <w:spacing w:before="240" w:line="276" w:lineRule="auto"/>
        <w:ind w:left="1440" w:hanging="360"/>
        <w:rPr>
          <w:rFonts w:ascii="Arial" w:hAnsi="Arial" w:cs="Arial"/>
          <w:sz w:val="22"/>
        </w:rPr>
      </w:pPr>
      <w:r w:rsidRPr="00642CE2">
        <w:rPr>
          <w:rFonts w:ascii="Arial" w:hAnsi="Arial" w:cs="Arial"/>
          <w:sz w:val="22"/>
        </w:rPr>
        <w:t xml:space="preserve">Unless the allegations concern alleged Wrongdoing by the Superintendent, the Disclosure or Referral shall first be referred to the Superintendent, who may delegate their duties under the Policy and this Procedure </w:t>
      </w:r>
      <w:r w:rsidR="00590A8C">
        <w:rPr>
          <w:rFonts w:ascii="Arial" w:hAnsi="Arial" w:cs="Arial"/>
          <w:sz w:val="22"/>
        </w:rPr>
        <w:t>to any other Designated Officer;</w:t>
      </w:r>
    </w:p>
    <w:p w:rsidR="00B50B6E" w:rsidRPr="00C0478E" w:rsidRDefault="00B50B6E" w:rsidP="00C0478E">
      <w:pPr>
        <w:pStyle w:val="BodyText0"/>
        <w:numPr>
          <w:ilvl w:val="2"/>
          <w:numId w:val="17"/>
        </w:numPr>
        <w:spacing w:before="240" w:after="240" w:line="276" w:lineRule="auto"/>
        <w:ind w:left="1440" w:hanging="360"/>
        <w:rPr>
          <w:rFonts w:ascii="Arial" w:hAnsi="Arial" w:cs="Arial"/>
          <w:sz w:val="22"/>
        </w:rPr>
      </w:pPr>
      <w:r w:rsidRPr="00642CE2">
        <w:rPr>
          <w:rFonts w:ascii="Arial" w:hAnsi="Arial" w:cs="Arial"/>
          <w:sz w:val="22"/>
        </w:rPr>
        <w:t>If the allegations concern alleged Wrongdoing by the Superintendent, then the Disclosure or Referral sh</w:t>
      </w:r>
      <w:r w:rsidR="00F93202">
        <w:rPr>
          <w:rFonts w:ascii="Arial" w:hAnsi="Arial" w:cs="Arial"/>
          <w:sz w:val="22"/>
        </w:rPr>
        <w:t>ould</w:t>
      </w:r>
      <w:r w:rsidRPr="00642CE2">
        <w:rPr>
          <w:rFonts w:ascii="Arial" w:hAnsi="Arial" w:cs="Arial"/>
          <w:sz w:val="22"/>
        </w:rPr>
        <w:t xml:space="preserve"> be referred to the Secretary-Treasurer who shal</w:t>
      </w:r>
      <w:r w:rsidR="00590A8C">
        <w:rPr>
          <w:rFonts w:ascii="Arial" w:hAnsi="Arial" w:cs="Arial"/>
          <w:sz w:val="22"/>
        </w:rPr>
        <w:t>l act as the Designated Officer;</w:t>
      </w:r>
    </w:p>
    <w:p w:rsidR="00C0478E" w:rsidRPr="00C0478E" w:rsidRDefault="00C0478E" w:rsidP="00C0478E">
      <w:pPr>
        <w:pStyle w:val="BodyText0"/>
        <w:numPr>
          <w:ilvl w:val="2"/>
          <w:numId w:val="17"/>
        </w:numPr>
        <w:spacing w:line="276" w:lineRule="auto"/>
        <w:ind w:left="1440" w:hanging="360"/>
        <w:rPr>
          <w:rFonts w:ascii="Arial" w:hAnsi="Arial" w:cs="Arial"/>
          <w:sz w:val="22"/>
        </w:rPr>
      </w:pPr>
      <w:bookmarkStart w:id="79" w:name="_Toc69328622"/>
      <w:bookmarkStart w:id="80" w:name="_Toc69395650"/>
      <w:bookmarkStart w:id="81" w:name="_Toc69395824"/>
      <w:bookmarkStart w:id="82" w:name="_Toc69397462"/>
      <w:r w:rsidRPr="00C0478E">
        <w:rPr>
          <w:rFonts w:ascii="Arial" w:hAnsi="Arial" w:cs="Arial"/>
          <w:sz w:val="22"/>
        </w:rPr>
        <w:t>If the allegations concern alleged Wrongdoing by the Superintendent, then the Disclosure or Referral should be referred to the Secretary-Treasurer who shall act as the Designated Officer</w:t>
      </w:r>
      <w:r w:rsidR="00C86152">
        <w:rPr>
          <w:rFonts w:ascii="Arial" w:hAnsi="Arial" w:cs="Arial"/>
          <w:sz w:val="22"/>
        </w:rPr>
        <w:t>;</w:t>
      </w:r>
    </w:p>
    <w:p w:rsidR="00C0478E" w:rsidRPr="00C0478E" w:rsidRDefault="00C0478E" w:rsidP="00C0478E">
      <w:pPr>
        <w:pStyle w:val="BodyText0"/>
        <w:numPr>
          <w:ilvl w:val="2"/>
          <w:numId w:val="17"/>
        </w:numPr>
        <w:spacing w:line="276" w:lineRule="auto"/>
        <w:ind w:left="1440" w:hanging="360"/>
        <w:rPr>
          <w:rFonts w:ascii="Arial" w:hAnsi="Arial" w:cs="Arial"/>
          <w:sz w:val="22"/>
        </w:rPr>
      </w:pPr>
      <w:r w:rsidRPr="00C0478E">
        <w:rPr>
          <w:rFonts w:ascii="Arial" w:hAnsi="Arial" w:cs="Arial"/>
          <w:sz w:val="22"/>
        </w:rPr>
        <w:t>if the allegations made in a Disclosure or Referral concern alleged Wrongdoing by both the Superintendent and the Secretary -Treasurer, then the Disclosure or Referral should be referred to the Chair of the Board of Education as the Designated Officer or any other Designated Officer</w:t>
      </w:r>
      <w:r w:rsidR="00C86152">
        <w:rPr>
          <w:rFonts w:ascii="Arial" w:hAnsi="Arial" w:cs="Arial"/>
          <w:sz w:val="22"/>
        </w:rPr>
        <w:t>;</w:t>
      </w:r>
    </w:p>
    <w:p w:rsidR="00C0478E" w:rsidRPr="00C0478E" w:rsidRDefault="00C0478E" w:rsidP="00C0478E">
      <w:pPr>
        <w:pStyle w:val="BodyText0"/>
        <w:numPr>
          <w:ilvl w:val="2"/>
          <w:numId w:val="17"/>
        </w:numPr>
        <w:spacing w:line="276" w:lineRule="auto"/>
        <w:ind w:left="1440" w:hanging="360"/>
        <w:rPr>
          <w:rFonts w:ascii="Arial" w:hAnsi="Arial" w:cs="Arial"/>
          <w:sz w:val="22"/>
        </w:rPr>
      </w:pPr>
      <w:r w:rsidRPr="00C0478E">
        <w:rPr>
          <w:rFonts w:ascii="Arial" w:hAnsi="Arial" w:cs="Arial"/>
          <w:sz w:val="22"/>
        </w:rPr>
        <w:t xml:space="preserve">If the allegations made in a Disclosure or Referral concern Wrongdoing by all of the Designated Officers listed in subparagraphs </w:t>
      </w:r>
      <w:r w:rsidR="0022240D">
        <w:rPr>
          <w:rFonts w:ascii="Arial" w:hAnsi="Arial" w:cs="Arial"/>
          <w:sz w:val="22"/>
        </w:rPr>
        <w:t>a., b., and c. above</w:t>
      </w:r>
      <w:r w:rsidRPr="00C0478E">
        <w:rPr>
          <w:rFonts w:ascii="Arial" w:hAnsi="Arial" w:cs="Arial"/>
          <w:sz w:val="22"/>
        </w:rPr>
        <w:t>, then the Disclosure or Referral should be referred to</w:t>
      </w:r>
      <w:r w:rsidR="00C86152">
        <w:rPr>
          <w:rFonts w:ascii="Arial" w:hAnsi="Arial" w:cs="Arial"/>
          <w:sz w:val="22"/>
        </w:rPr>
        <w:t xml:space="preserve"> </w:t>
      </w:r>
      <w:r w:rsidRPr="00C0478E">
        <w:rPr>
          <w:rFonts w:ascii="Arial" w:hAnsi="Arial" w:cs="Arial"/>
          <w:sz w:val="22"/>
        </w:rPr>
        <w:t>the Ombudsperson.</w:t>
      </w:r>
    </w:p>
    <w:p w:rsidR="00F02335" w:rsidRDefault="00F02335" w:rsidP="00F93202">
      <w:pPr>
        <w:spacing w:after="0" w:line="240" w:lineRule="auto"/>
        <w:rPr>
          <w:rFonts w:ascii="Arial" w:eastAsia="Times New Roman" w:hAnsi="Arial" w:cs="Times New Roman"/>
          <w:b/>
          <w:bCs/>
          <w:iCs/>
          <w:color w:val="0070C0"/>
          <w:sz w:val="32"/>
          <w:szCs w:val="28"/>
        </w:rPr>
      </w:pPr>
      <w:r>
        <w:br w:type="page"/>
      </w:r>
    </w:p>
    <w:p w:rsidR="00B50B6E" w:rsidRPr="00642CE2" w:rsidRDefault="0096264F" w:rsidP="00D4756C">
      <w:pPr>
        <w:pStyle w:val="Heading2"/>
      </w:pPr>
      <w:bookmarkStart w:id="83" w:name="_Toc69465097"/>
      <w:r>
        <w:t>VI</w:t>
      </w:r>
      <w:r w:rsidR="00E01519">
        <w:t>.</w:t>
      </w:r>
      <w:r w:rsidR="00E01519">
        <w:tab/>
      </w:r>
      <w:r w:rsidR="00B50B6E" w:rsidRPr="00642CE2">
        <w:t>Responsibilities of the Designated Officer</w:t>
      </w:r>
      <w:bookmarkEnd w:id="79"/>
      <w:bookmarkEnd w:id="80"/>
      <w:bookmarkEnd w:id="81"/>
      <w:bookmarkEnd w:id="82"/>
      <w:bookmarkEnd w:id="83"/>
      <w:r w:rsidR="00B50B6E" w:rsidRPr="00642CE2">
        <w:t xml:space="preserve"> </w:t>
      </w:r>
    </w:p>
    <w:p w:rsidR="00B50B6E" w:rsidRPr="00642CE2" w:rsidRDefault="00B50B6E" w:rsidP="00892C90">
      <w:pPr>
        <w:pStyle w:val="BodyText0"/>
        <w:numPr>
          <w:ilvl w:val="0"/>
          <w:numId w:val="42"/>
        </w:numPr>
        <w:spacing w:before="240" w:line="276" w:lineRule="auto"/>
        <w:rPr>
          <w:rFonts w:ascii="Arial" w:hAnsi="Arial" w:cs="Arial"/>
          <w:color w:val="000000" w:themeColor="text1"/>
          <w:sz w:val="22"/>
        </w:rPr>
      </w:pPr>
      <w:r w:rsidRPr="00642CE2">
        <w:rPr>
          <w:rFonts w:ascii="Arial" w:hAnsi="Arial" w:cs="Arial"/>
          <w:color w:val="000000" w:themeColor="text1"/>
          <w:sz w:val="22"/>
        </w:rPr>
        <w:t>The Designated Officer is responsible to:</w:t>
      </w:r>
    </w:p>
    <w:p w:rsidR="00B50B6E" w:rsidRPr="00642CE2" w:rsidRDefault="00B50B6E" w:rsidP="00892C90">
      <w:pPr>
        <w:pStyle w:val="BodyText0"/>
        <w:numPr>
          <w:ilvl w:val="1"/>
          <w:numId w:val="18"/>
        </w:numPr>
        <w:spacing w:before="240" w:line="276" w:lineRule="auto"/>
        <w:ind w:left="1440"/>
        <w:rPr>
          <w:rFonts w:ascii="Arial" w:hAnsi="Arial" w:cs="Arial"/>
          <w:color w:val="000000" w:themeColor="text1"/>
          <w:sz w:val="22"/>
        </w:rPr>
      </w:pPr>
      <w:r w:rsidRPr="00642CE2">
        <w:rPr>
          <w:rFonts w:ascii="Arial" w:hAnsi="Arial" w:cs="Arial"/>
          <w:color w:val="000000" w:themeColor="text1"/>
          <w:sz w:val="22"/>
        </w:rPr>
        <w:t>Receive and respond to any Disclosure or Referral;</w:t>
      </w:r>
    </w:p>
    <w:p w:rsidR="00B50B6E" w:rsidRDefault="00B50B6E" w:rsidP="00892C90">
      <w:pPr>
        <w:pStyle w:val="BodyText0"/>
        <w:numPr>
          <w:ilvl w:val="1"/>
          <w:numId w:val="18"/>
        </w:numPr>
        <w:spacing w:before="240" w:after="240" w:line="276" w:lineRule="auto"/>
        <w:ind w:left="1440"/>
        <w:rPr>
          <w:rFonts w:ascii="Arial" w:hAnsi="Arial" w:cs="Arial"/>
          <w:color w:val="000000" w:themeColor="text1"/>
          <w:sz w:val="22"/>
        </w:rPr>
      </w:pPr>
      <w:r w:rsidRPr="00642CE2">
        <w:rPr>
          <w:rFonts w:ascii="Arial" w:hAnsi="Arial" w:cs="Arial"/>
          <w:color w:val="000000" w:themeColor="text1"/>
          <w:sz w:val="22"/>
        </w:rPr>
        <w:t>Receive and respond to reports made by Personnel about Urgent Risks;</w:t>
      </w:r>
    </w:p>
    <w:p w:rsidR="00CB31C3" w:rsidRPr="00CB31C3" w:rsidRDefault="00CB31C3" w:rsidP="00892C90">
      <w:pPr>
        <w:pStyle w:val="ListParagraph"/>
        <w:numPr>
          <w:ilvl w:val="1"/>
          <w:numId w:val="18"/>
        </w:numPr>
        <w:ind w:left="1440"/>
        <w:rPr>
          <w:rFonts w:ascii="Arial" w:eastAsiaTheme="minorHAnsi" w:hAnsi="Arial" w:cs="Arial"/>
          <w:color w:val="000000" w:themeColor="text1"/>
          <w:lang w:val="en-CA"/>
        </w:rPr>
      </w:pPr>
      <w:r w:rsidRPr="00CB31C3">
        <w:rPr>
          <w:rFonts w:ascii="Arial" w:eastAsiaTheme="minorHAnsi" w:hAnsi="Arial" w:cs="Arial"/>
          <w:color w:val="000000" w:themeColor="text1"/>
          <w:lang w:val="en-CA"/>
        </w:rPr>
        <w:t>If the Designated Officer reasonably believes that an Urgent Risk exists, the Designated Officer may make a report to the relevant Protection Official;</w:t>
      </w:r>
    </w:p>
    <w:p w:rsidR="00C533B3" w:rsidRPr="00C533B3" w:rsidRDefault="00C533B3" w:rsidP="00892C90">
      <w:pPr>
        <w:pStyle w:val="ListParagraph"/>
        <w:numPr>
          <w:ilvl w:val="1"/>
          <w:numId w:val="18"/>
        </w:numPr>
        <w:ind w:left="1440"/>
        <w:rPr>
          <w:rFonts w:ascii="Arial" w:eastAsiaTheme="minorHAnsi" w:hAnsi="Arial" w:cs="Arial"/>
          <w:color w:val="000000" w:themeColor="text1"/>
          <w:lang w:val="en-CA"/>
        </w:rPr>
      </w:pPr>
      <w:r w:rsidRPr="00C533B3">
        <w:rPr>
          <w:rFonts w:ascii="Arial" w:eastAsiaTheme="minorHAnsi" w:hAnsi="Arial" w:cs="Arial"/>
          <w:color w:val="000000" w:themeColor="text1"/>
          <w:lang w:val="en-CA"/>
        </w:rPr>
        <w:t>Review allegations of Wrongdoing in a Disclosure or Referral and determine if they fall within the scope of the PIDA or the Policy;</w:t>
      </w:r>
    </w:p>
    <w:p w:rsidR="00B50B6E" w:rsidRPr="00642CE2" w:rsidRDefault="00B50B6E" w:rsidP="00892C90">
      <w:pPr>
        <w:pStyle w:val="BodyText0"/>
        <w:numPr>
          <w:ilvl w:val="1"/>
          <w:numId w:val="18"/>
        </w:numPr>
        <w:spacing w:before="240" w:line="276" w:lineRule="auto"/>
        <w:ind w:left="1440"/>
        <w:rPr>
          <w:rFonts w:ascii="Arial" w:hAnsi="Arial" w:cs="Arial"/>
          <w:color w:val="000000" w:themeColor="text1"/>
          <w:sz w:val="22"/>
        </w:rPr>
      </w:pPr>
      <w:r w:rsidRPr="00642CE2">
        <w:rPr>
          <w:rFonts w:ascii="Arial" w:hAnsi="Arial" w:cs="Arial"/>
          <w:color w:val="000000" w:themeColor="text1"/>
          <w:sz w:val="22"/>
        </w:rPr>
        <w:t>Refer disclosures or allegations falling outside the scope of the PIDA or this Policy to the appropriate authority or dispute resolution process, as applicable;</w:t>
      </w:r>
    </w:p>
    <w:p w:rsidR="00B50B6E" w:rsidRPr="00642CE2" w:rsidRDefault="00B50B6E" w:rsidP="00892C90">
      <w:pPr>
        <w:pStyle w:val="BodyText0"/>
        <w:numPr>
          <w:ilvl w:val="1"/>
          <w:numId w:val="18"/>
        </w:numPr>
        <w:spacing w:before="240" w:line="276" w:lineRule="auto"/>
        <w:ind w:left="1440"/>
        <w:rPr>
          <w:rFonts w:ascii="Arial" w:hAnsi="Arial" w:cs="Arial"/>
          <w:color w:val="000000" w:themeColor="text1"/>
          <w:sz w:val="22"/>
        </w:rPr>
      </w:pPr>
      <w:r w:rsidRPr="00642CE2">
        <w:rPr>
          <w:rFonts w:ascii="Arial" w:hAnsi="Arial" w:cs="Arial"/>
          <w:color w:val="000000" w:themeColor="text1"/>
          <w:sz w:val="22"/>
        </w:rPr>
        <w:t>If a Disclosure relates to Wrongdoing at another government body that is subject to the PIDA, refer the Disclosure to that institution;</w:t>
      </w:r>
    </w:p>
    <w:p w:rsidR="00B50B6E" w:rsidRPr="00642CE2" w:rsidRDefault="00B50B6E" w:rsidP="00892C90">
      <w:pPr>
        <w:pStyle w:val="BodyText0"/>
        <w:numPr>
          <w:ilvl w:val="1"/>
          <w:numId w:val="18"/>
        </w:numPr>
        <w:spacing w:before="240" w:line="276" w:lineRule="auto"/>
        <w:ind w:left="1440"/>
        <w:rPr>
          <w:rFonts w:ascii="Arial" w:hAnsi="Arial" w:cs="Arial"/>
          <w:color w:val="000000" w:themeColor="text1"/>
          <w:sz w:val="22"/>
        </w:rPr>
      </w:pPr>
      <w:r w:rsidRPr="00642CE2">
        <w:rPr>
          <w:rFonts w:ascii="Arial" w:hAnsi="Arial" w:cs="Arial"/>
          <w:color w:val="000000" w:themeColor="text1"/>
          <w:sz w:val="22"/>
        </w:rPr>
        <w:t>Seek clarification of the allegations of Wrongdoing from the Discloser or referring institution as needed;</w:t>
      </w:r>
    </w:p>
    <w:p w:rsidR="00B50B6E" w:rsidRPr="00F926F4" w:rsidRDefault="00B50B6E" w:rsidP="00892C90">
      <w:pPr>
        <w:pStyle w:val="BodyText0"/>
        <w:numPr>
          <w:ilvl w:val="1"/>
          <w:numId w:val="18"/>
        </w:numPr>
        <w:spacing w:before="240" w:line="276" w:lineRule="auto"/>
        <w:ind w:left="1440"/>
        <w:rPr>
          <w:rFonts w:ascii="Arial" w:hAnsi="Arial" w:cs="Arial"/>
          <w:color w:val="000000" w:themeColor="text1"/>
          <w:sz w:val="22"/>
        </w:rPr>
      </w:pPr>
      <w:r w:rsidRPr="00642CE2">
        <w:rPr>
          <w:rFonts w:ascii="Arial" w:hAnsi="Arial" w:cs="Arial"/>
          <w:color w:val="000000" w:themeColor="text1"/>
          <w:sz w:val="22"/>
        </w:rPr>
        <w:t>If appropriate</w:t>
      </w:r>
      <w:r w:rsidRPr="00F926F4">
        <w:rPr>
          <w:rFonts w:ascii="Arial" w:hAnsi="Arial" w:cs="Arial"/>
          <w:color w:val="000000" w:themeColor="text1"/>
          <w:sz w:val="22"/>
        </w:rPr>
        <w:t>, initiate an Investigation into allegations of Wrongdoing in accordance with section</w:t>
      </w:r>
      <w:r w:rsidR="00F926F4" w:rsidRPr="00F926F4">
        <w:rPr>
          <w:rFonts w:ascii="Arial" w:hAnsi="Arial" w:cs="Arial"/>
          <w:color w:val="000000" w:themeColor="text1"/>
          <w:sz w:val="22"/>
        </w:rPr>
        <w:t xml:space="preserve"> VIII.</w:t>
      </w:r>
      <w:r w:rsidRPr="00F926F4">
        <w:rPr>
          <w:rFonts w:ascii="Arial" w:hAnsi="Arial" w:cs="Arial"/>
          <w:color w:val="000000" w:themeColor="text1"/>
          <w:sz w:val="22"/>
        </w:rPr>
        <w:t xml:space="preserve"> below;</w:t>
      </w:r>
    </w:p>
    <w:p w:rsidR="00B50B6E" w:rsidRPr="00642CE2" w:rsidRDefault="00B50B6E" w:rsidP="00892C90">
      <w:pPr>
        <w:pStyle w:val="BodyText0"/>
        <w:numPr>
          <w:ilvl w:val="1"/>
          <w:numId w:val="18"/>
        </w:numPr>
        <w:spacing w:before="240" w:line="276" w:lineRule="auto"/>
        <w:ind w:left="1440"/>
        <w:rPr>
          <w:rFonts w:ascii="Arial" w:hAnsi="Arial" w:cs="Arial"/>
          <w:color w:val="000000" w:themeColor="text1"/>
          <w:sz w:val="22"/>
        </w:rPr>
      </w:pPr>
      <w:r w:rsidRPr="00642CE2">
        <w:rPr>
          <w:rFonts w:ascii="Arial" w:hAnsi="Arial" w:cs="Arial"/>
          <w:color w:val="000000" w:themeColor="text1"/>
          <w:sz w:val="22"/>
        </w:rPr>
        <w:t>Assess the risk of any Reprisal to the Discloser, and take appropriate action, if any, to mitigate that risk;</w:t>
      </w:r>
    </w:p>
    <w:p w:rsidR="00B50B6E" w:rsidRPr="00642CE2" w:rsidRDefault="00B50B6E" w:rsidP="00892C90">
      <w:pPr>
        <w:pStyle w:val="BodyText0"/>
        <w:numPr>
          <w:ilvl w:val="1"/>
          <w:numId w:val="18"/>
        </w:numPr>
        <w:spacing w:before="240" w:line="276" w:lineRule="auto"/>
        <w:ind w:left="1440"/>
        <w:rPr>
          <w:rFonts w:ascii="Arial" w:hAnsi="Arial" w:cs="Arial"/>
          <w:color w:val="000000" w:themeColor="text1"/>
          <w:sz w:val="22"/>
        </w:rPr>
      </w:pPr>
      <w:r w:rsidRPr="00642CE2">
        <w:rPr>
          <w:rFonts w:ascii="Arial" w:hAnsi="Arial" w:cs="Arial"/>
          <w:color w:val="000000" w:themeColor="text1"/>
          <w:sz w:val="22"/>
        </w:rPr>
        <w:t xml:space="preserve">Manage communications with the Discloser and Respondent; </w:t>
      </w:r>
    </w:p>
    <w:p w:rsidR="00B50B6E" w:rsidRPr="00642CE2" w:rsidRDefault="00B50B6E" w:rsidP="00892C90">
      <w:pPr>
        <w:pStyle w:val="BodyText0"/>
        <w:numPr>
          <w:ilvl w:val="1"/>
          <w:numId w:val="18"/>
        </w:numPr>
        <w:spacing w:before="240" w:line="276" w:lineRule="auto"/>
        <w:ind w:left="1440"/>
        <w:rPr>
          <w:rFonts w:ascii="Arial" w:hAnsi="Arial" w:cs="Arial"/>
          <w:color w:val="000000" w:themeColor="text1"/>
          <w:sz w:val="22"/>
        </w:rPr>
      </w:pPr>
      <w:r w:rsidRPr="00642CE2">
        <w:rPr>
          <w:rFonts w:ascii="Arial" w:hAnsi="Arial" w:cs="Arial"/>
          <w:color w:val="000000" w:themeColor="text1"/>
          <w:sz w:val="22"/>
        </w:rPr>
        <w:t xml:space="preserve">Notify the Discloser and the Respondent of the outcome of the Investigation in accordance with section </w:t>
      </w:r>
      <w:r w:rsidR="00927215">
        <w:rPr>
          <w:rFonts w:ascii="Arial" w:hAnsi="Arial" w:cs="Arial"/>
          <w:color w:val="000000" w:themeColor="text1"/>
          <w:sz w:val="22"/>
        </w:rPr>
        <w:t xml:space="preserve">VIII. </w:t>
      </w:r>
      <w:r w:rsidRPr="00642CE2">
        <w:rPr>
          <w:rFonts w:ascii="Arial" w:hAnsi="Arial" w:cs="Arial"/>
          <w:color w:val="000000" w:themeColor="text1"/>
          <w:sz w:val="22"/>
        </w:rPr>
        <w:t>8</w:t>
      </w:r>
      <w:r w:rsidR="00927215">
        <w:rPr>
          <w:rFonts w:ascii="Arial" w:hAnsi="Arial" w:cs="Arial"/>
          <w:color w:val="000000" w:themeColor="text1"/>
          <w:sz w:val="22"/>
        </w:rPr>
        <w:t>.</w:t>
      </w:r>
      <w:r w:rsidRPr="00642CE2">
        <w:rPr>
          <w:rFonts w:ascii="Arial" w:hAnsi="Arial" w:cs="Arial"/>
          <w:color w:val="000000" w:themeColor="text1"/>
          <w:sz w:val="22"/>
        </w:rPr>
        <w:t>; and</w:t>
      </w:r>
    </w:p>
    <w:p w:rsidR="00B50B6E" w:rsidRPr="00642CE2" w:rsidRDefault="00B50B6E" w:rsidP="00892C90">
      <w:pPr>
        <w:pStyle w:val="BodyText0"/>
        <w:numPr>
          <w:ilvl w:val="1"/>
          <w:numId w:val="18"/>
        </w:numPr>
        <w:spacing w:before="240" w:line="276" w:lineRule="auto"/>
        <w:ind w:left="1440"/>
        <w:rPr>
          <w:rFonts w:ascii="Arial" w:hAnsi="Arial" w:cs="Arial"/>
          <w:color w:val="000000" w:themeColor="text1"/>
          <w:sz w:val="22"/>
        </w:rPr>
      </w:pPr>
      <w:r w:rsidRPr="00642CE2">
        <w:rPr>
          <w:rFonts w:ascii="Arial" w:hAnsi="Arial" w:cs="Arial"/>
          <w:color w:val="000000" w:themeColor="text1"/>
          <w:sz w:val="22"/>
        </w:rPr>
        <w:t xml:space="preserve">Ensure that, in accordance with section </w:t>
      </w:r>
      <w:r w:rsidR="0073384D">
        <w:rPr>
          <w:rFonts w:ascii="Arial" w:hAnsi="Arial" w:cs="Arial"/>
          <w:color w:val="000000" w:themeColor="text1"/>
          <w:sz w:val="22"/>
        </w:rPr>
        <w:t>IX.</w:t>
      </w:r>
      <w:r w:rsidRPr="00642CE2">
        <w:rPr>
          <w:rFonts w:ascii="Arial" w:hAnsi="Arial" w:cs="Arial"/>
          <w:color w:val="000000" w:themeColor="text1"/>
          <w:sz w:val="22"/>
        </w:rPr>
        <w:t xml:space="preserve"> of this Procedure, all Personal Information received by the School District related to the Disclosure, Referral</w:t>
      </w:r>
      <w:r w:rsidR="00892C90">
        <w:rPr>
          <w:rFonts w:ascii="Arial" w:hAnsi="Arial" w:cs="Arial"/>
          <w:color w:val="000000" w:themeColor="text1"/>
          <w:sz w:val="22"/>
        </w:rPr>
        <w:t>, request for Advice</w:t>
      </w:r>
      <w:r w:rsidRPr="00642CE2">
        <w:rPr>
          <w:rFonts w:ascii="Arial" w:hAnsi="Arial" w:cs="Arial"/>
          <w:color w:val="000000" w:themeColor="text1"/>
          <w:sz w:val="22"/>
        </w:rPr>
        <w:t xml:space="preserve"> or any Investigation is appropriately protected against such risks as unauthorized access, collection, use, disclosure, theft or loss in accordance with FIPPA and the PIDA.</w:t>
      </w:r>
    </w:p>
    <w:p w:rsidR="006134A1" w:rsidRDefault="006134A1">
      <w:pPr>
        <w:spacing w:after="0" w:line="240" w:lineRule="auto"/>
        <w:rPr>
          <w:rFonts w:ascii="Arial" w:eastAsia="Times New Roman" w:hAnsi="Arial" w:cs="Times New Roman"/>
          <w:b/>
          <w:bCs/>
          <w:iCs/>
          <w:color w:val="0070C0"/>
          <w:sz w:val="32"/>
          <w:szCs w:val="28"/>
        </w:rPr>
      </w:pPr>
      <w:bookmarkStart w:id="84" w:name="_Toc69328623"/>
      <w:bookmarkStart w:id="85" w:name="_Toc69395651"/>
      <w:bookmarkStart w:id="86" w:name="_Toc69395825"/>
      <w:bookmarkStart w:id="87" w:name="_Toc69397463"/>
      <w:r>
        <w:br w:type="page"/>
      </w:r>
    </w:p>
    <w:p w:rsidR="00B50B6E" w:rsidRPr="00642CE2" w:rsidRDefault="0096264F" w:rsidP="007C60F2">
      <w:pPr>
        <w:pStyle w:val="Heading2"/>
      </w:pPr>
      <w:bookmarkStart w:id="88" w:name="_Toc69465098"/>
      <w:r>
        <w:lastRenderedPageBreak/>
        <w:t>VII.</w:t>
      </w:r>
      <w:r>
        <w:tab/>
      </w:r>
      <w:r w:rsidR="00B50B6E" w:rsidRPr="00642CE2">
        <w:t>Responsibilities of Employees</w:t>
      </w:r>
      <w:bookmarkEnd w:id="84"/>
      <w:bookmarkEnd w:id="85"/>
      <w:bookmarkEnd w:id="86"/>
      <w:bookmarkEnd w:id="87"/>
      <w:bookmarkEnd w:id="88"/>
    </w:p>
    <w:p w:rsidR="00B50B6E" w:rsidRPr="00642CE2" w:rsidRDefault="00B50B6E" w:rsidP="007C60F2">
      <w:pPr>
        <w:pStyle w:val="Default"/>
        <w:numPr>
          <w:ilvl w:val="0"/>
          <w:numId w:val="43"/>
        </w:numPr>
        <w:spacing w:before="240" w:line="276" w:lineRule="auto"/>
      </w:pPr>
      <w:r w:rsidRPr="00642CE2">
        <w:t>All Employees and Trustees are responsible to:</w:t>
      </w:r>
    </w:p>
    <w:p w:rsidR="00B50B6E" w:rsidRPr="00642CE2" w:rsidRDefault="00B50B6E" w:rsidP="007C60F2">
      <w:pPr>
        <w:pStyle w:val="BodyText0"/>
        <w:numPr>
          <w:ilvl w:val="1"/>
          <w:numId w:val="19"/>
        </w:numPr>
        <w:spacing w:before="240" w:line="276" w:lineRule="auto"/>
        <w:ind w:left="1440"/>
        <w:rPr>
          <w:rFonts w:ascii="Arial" w:hAnsi="Arial" w:cs="Arial"/>
          <w:sz w:val="22"/>
        </w:rPr>
      </w:pPr>
      <w:r w:rsidRPr="00642CE2">
        <w:rPr>
          <w:rFonts w:ascii="Arial" w:hAnsi="Arial" w:cs="Arial"/>
          <w:sz w:val="22"/>
        </w:rPr>
        <w:t xml:space="preserve">make any Disclosures in </w:t>
      </w:r>
      <w:r w:rsidRPr="00642CE2">
        <w:rPr>
          <w:rFonts w:ascii="Arial" w:hAnsi="Arial" w:cs="Arial"/>
          <w:color w:val="000000" w:themeColor="text1"/>
          <w:sz w:val="22"/>
        </w:rPr>
        <w:t>good</w:t>
      </w:r>
      <w:r w:rsidRPr="00642CE2">
        <w:rPr>
          <w:rFonts w:ascii="Arial" w:hAnsi="Arial" w:cs="Arial"/>
          <w:sz w:val="22"/>
        </w:rPr>
        <w:t xml:space="preserve"> faith and on the basis of a reasonable belief that Wrongdoing has or is expected to occur;</w:t>
      </w:r>
    </w:p>
    <w:p w:rsidR="00B50B6E" w:rsidRPr="00642CE2" w:rsidRDefault="00B50B6E" w:rsidP="00E86236">
      <w:pPr>
        <w:pStyle w:val="BodyText0"/>
        <w:numPr>
          <w:ilvl w:val="1"/>
          <w:numId w:val="19"/>
        </w:numPr>
        <w:spacing w:before="240" w:after="240" w:line="276" w:lineRule="auto"/>
        <w:ind w:left="1440"/>
        <w:rPr>
          <w:rFonts w:ascii="Arial" w:hAnsi="Arial" w:cs="Arial"/>
          <w:sz w:val="22"/>
        </w:rPr>
      </w:pPr>
      <w:r w:rsidRPr="00642CE2">
        <w:rPr>
          <w:rFonts w:ascii="Arial" w:hAnsi="Arial" w:cs="Arial"/>
          <w:sz w:val="22"/>
        </w:rPr>
        <w:t xml:space="preserve">refrain from engaging in Reprisals and report all Reprisals </w:t>
      </w:r>
      <w:r w:rsidRPr="00642CE2">
        <w:rPr>
          <w:rFonts w:ascii="Arial" w:hAnsi="Arial" w:cs="Arial"/>
          <w:color w:val="000000" w:themeColor="text1"/>
          <w:sz w:val="22"/>
        </w:rPr>
        <w:t>in</w:t>
      </w:r>
      <w:r w:rsidRPr="00642CE2">
        <w:rPr>
          <w:rFonts w:ascii="Arial" w:hAnsi="Arial" w:cs="Arial"/>
          <w:sz w:val="22"/>
        </w:rPr>
        <w:t xml:space="preserve"> accordance with this Procedure and the PIDA;</w:t>
      </w:r>
    </w:p>
    <w:p w:rsidR="00E86236" w:rsidRPr="00E86236" w:rsidRDefault="00E86236" w:rsidP="00E86236">
      <w:pPr>
        <w:pStyle w:val="ListParagraph"/>
        <w:numPr>
          <w:ilvl w:val="1"/>
          <w:numId w:val="19"/>
        </w:numPr>
        <w:ind w:left="1440"/>
        <w:rPr>
          <w:rFonts w:ascii="Arial" w:eastAsiaTheme="minorHAnsi" w:hAnsi="Arial" w:cs="Arial"/>
          <w:lang w:val="en-CA"/>
        </w:rPr>
      </w:pPr>
      <w:r w:rsidRPr="00E86236">
        <w:rPr>
          <w:rFonts w:ascii="Arial" w:eastAsiaTheme="minorHAnsi" w:hAnsi="Arial" w:cs="Arial"/>
          <w:lang w:val="en-CA"/>
        </w:rPr>
        <w:t>maintain the confidentiality of Personal Information received in connection with a Disclosure, Referral, request for Advice or Investigation in accordance with the Policy, this Procedure</w:t>
      </w:r>
      <w:r w:rsidR="00FD148D">
        <w:rPr>
          <w:rFonts w:ascii="Arial" w:eastAsiaTheme="minorHAnsi" w:hAnsi="Arial" w:cs="Arial"/>
          <w:lang w:val="en-CA"/>
        </w:rPr>
        <w:t>,</w:t>
      </w:r>
      <w:r w:rsidRPr="00E86236">
        <w:rPr>
          <w:rFonts w:ascii="Arial" w:eastAsiaTheme="minorHAnsi" w:hAnsi="Arial" w:cs="Arial"/>
          <w:lang w:val="en-CA"/>
        </w:rPr>
        <w:t xml:space="preserve"> and the PIDA; </w:t>
      </w:r>
    </w:p>
    <w:p w:rsidR="00B50B6E" w:rsidRPr="00642CE2" w:rsidRDefault="00B50B6E" w:rsidP="007C60F2">
      <w:pPr>
        <w:pStyle w:val="BodyText0"/>
        <w:numPr>
          <w:ilvl w:val="1"/>
          <w:numId w:val="19"/>
        </w:numPr>
        <w:spacing w:before="240" w:line="276" w:lineRule="auto"/>
        <w:ind w:left="1440"/>
        <w:rPr>
          <w:rFonts w:ascii="Arial" w:hAnsi="Arial" w:cs="Arial"/>
          <w:sz w:val="22"/>
        </w:rPr>
      </w:pPr>
      <w:r w:rsidRPr="00642CE2">
        <w:rPr>
          <w:rFonts w:ascii="Arial" w:hAnsi="Arial" w:cs="Arial"/>
          <w:sz w:val="22"/>
        </w:rPr>
        <w:t xml:space="preserve">provide their </w:t>
      </w:r>
      <w:r w:rsidRPr="00642CE2">
        <w:rPr>
          <w:rFonts w:ascii="Arial" w:hAnsi="Arial" w:cs="Arial"/>
          <w:color w:val="000000" w:themeColor="text1"/>
          <w:sz w:val="22"/>
        </w:rPr>
        <w:t>reasonable</w:t>
      </w:r>
      <w:r w:rsidRPr="00642CE2">
        <w:rPr>
          <w:rFonts w:ascii="Arial" w:hAnsi="Arial" w:cs="Arial"/>
          <w:sz w:val="22"/>
        </w:rPr>
        <w:t xml:space="preserve"> cooperation with investigations by the School District or the Ombudsperson;</w:t>
      </w:r>
    </w:p>
    <w:p w:rsidR="00B50B6E" w:rsidRPr="00642CE2" w:rsidRDefault="00B50B6E" w:rsidP="007C60F2">
      <w:pPr>
        <w:pStyle w:val="BodyText0"/>
        <w:numPr>
          <w:ilvl w:val="1"/>
          <w:numId w:val="19"/>
        </w:numPr>
        <w:spacing w:before="240" w:line="276" w:lineRule="auto"/>
        <w:ind w:left="1440"/>
        <w:rPr>
          <w:rFonts w:ascii="Arial" w:hAnsi="Arial" w:cs="Arial"/>
          <w:sz w:val="22"/>
        </w:rPr>
      </w:pPr>
      <w:r w:rsidRPr="00642CE2">
        <w:rPr>
          <w:rFonts w:ascii="Arial" w:hAnsi="Arial" w:cs="Arial"/>
          <w:sz w:val="22"/>
        </w:rPr>
        <w:t xml:space="preserve">seek appropriate </w:t>
      </w:r>
      <w:r w:rsidRPr="00642CE2">
        <w:rPr>
          <w:rFonts w:ascii="Arial" w:hAnsi="Arial" w:cs="Arial"/>
          <w:color w:val="000000" w:themeColor="text1"/>
          <w:sz w:val="22"/>
        </w:rPr>
        <w:t>advice</w:t>
      </w:r>
      <w:r w:rsidRPr="00642CE2">
        <w:rPr>
          <w:rFonts w:ascii="Arial" w:hAnsi="Arial" w:cs="Arial"/>
          <w:sz w:val="22"/>
        </w:rPr>
        <w:t xml:space="preserve"> if an Employee is uncertain about whether to make a Disclosure or a public disclosure of an Urgent Risk; and</w:t>
      </w:r>
    </w:p>
    <w:p w:rsidR="00B50B6E" w:rsidRPr="00642CE2" w:rsidRDefault="00B50B6E" w:rsidP="007C60F2">
      <w:pPr>
        <w:pStyle w:val="BodyText0"/>
        <w:numPr>
          <w:ilvl w:val="1"/>
          <w:numId w:val="19"/>
        </w:numPr>
        <w:spacing w:before="240" w:line="276" w:lineRule="auto"/>
        <w:ind w:left="1440"/>
        <w:rPr>
          <w:rFonts w:ascii="Arial" w:hAnsi="Arial" w:cs="Arial"/>
          <w:sz w:val="22"/>
        </w:rPr>
      </w:pPr>
      <w:r w:rsidRPr="00642CE2">
        <w:rPr>
          <w:rFonts w:ascii="Arial" w:hAnsi="Arial" w:cs="Arial"/>
          <w:sz w:val="22"/>
        </w:rPr>
        <w:t>comply with the requirements of this Procedure and the PIDA concerning Urgent Risks.</w:t>
      </w:r>
    </w:p>
    <w:p w:rsidR="00B50B6E" w:rsidRPr="00642CE2" w:rsidRDefault="00DC7E34" w:rsidP="007C60F2">
      <w:pPr>
        <w:pStyle w:val="Heading2"/>
      </w:pPr>
      <w:bookmarkStart w:id="89" w:name="_Toc69328624"/>
      <w:bookmarkStart w:id="90" w:name="_Toc69395652"/>
      <w:bookmarkStart w:id="91" w:name="_Toc69395826"/>
      <w:bookmarkStart w:id="92" w:name="_Toc69397464"/>
      <w:bookmarkStart w:id="93" w:name="_Toc69465099"/>
      <w:r>
        <w:t>VIII.</w:t>
      </w:r>
      <w:r>
        <w:tab/>
      </w:r>
      <w:r w:rsidR="00B50B6E" w:rsidRPr="00642CE2">
        <w:t>Investigations</w:t>
      </w:r>
      <w:bookmarkEnd w:id="89"/>
      <w:bookmarkEnd w:id="90"/>
      <w:bookmarkEnd w:id="91"/>
      <w:bookmarkEnd w:id="92"/>
      <w:bookmarkEnd w:id="93"/>
    </w:p>
    <w:p w:rsidR="00B50B6E" w:rsidRPr="00642CE2" w:rsidRDefault="00B50B6E" w:rsidP="00DE5A86">
      <w:pPr>
        <w:pStyle w:val="BodyText0"/>
        <w:numPr>
          <w:ilvl w:val="0"/>
          <w:numId w:val="44"/>
        </w:numPr>
        <w:spacing w:before="240" w:line="276" w:lineRule="auto"/>
        <w:rPr>
          <w:rFonts w:ascii="Arial" w:hAnsi="Arial" w:cs="Arial"/>
          <w:color w:val="000000" w:themeColor="text1"/>
          <w:sz w:val="22"/>
        </w:rPr>
      </w:pPr>
      <w:r w:rsidRPr="00642CE2">
        <w:rPr>
          <w:rFonts w:ascii="Arial" w:hAnsi="Arial" w:cs="Arial"/>
          <w:color w:val="000000" w:themeColor="text1"/>
          <w:sz w:val="22"/>
        </w:rPr>
        <w:t>Every person involved in receiving, reviewing and investigating Disclosures, Referrals or complaints of Reprisals must carry out those function in an expeditious, fair and proportionate manner as appropriate in the circumstances and as required under the PIDA.</w:t>
      </w:r>
    </w:p>
    <w:p w:rsidR="00DE5A86" w:rsidRPr="00DE5A86" w:rsidRDefault="00DE5A86" w:rsidP="00DE5A86">
      <w:pPr>
        <w:pStyle w:val="BodyText0"/>
        <w:numPr>
          <w:ilvl w:val="0"/>
          <w:numId w:val="44"/>
        </w:numPr>
        <w:spacing w:before="240" w:line="276" w:lineRule="auto"/>
        <w:rPr>
          <w:rFonts w:ascii="Arial" w:hAnsi="Arial" w:cs="Arial"/>
          <w:color w:val="000000" w:themeColor="text1"/>
          <w:sz w:val="22"/>
        </w:rPr>
      </w:pPr>
      <w:r w:rsidRPr="00DE5A86">
        <w:rPr>
          <w:rFonts w:ascii="Arial" w:hAnsi="Arial" w:cs="Arial"/>
          <w:color w:val="000000" w:themeColor="text1"/>
          <w:sz w:val="22"/>
        </w:rPr>
        <w:t>The School District shall seek to complete all Investigations within 30 calendar days of receipt of a Disclosure or Referral or complaint of Reprisals, but the Designated Officer may shorten or extend this time period depending on the nature and complexity of the allegations.</w:t>
      </w:r>
    </w:p>
    <w:p w:rsidR="00DE5A86" w:rsidRPr="00DE5A86" w:rsidRDefault="00DE5A86" w:rsidP="00DE5A86">
      <w:pPr>
        <w:pStyle w:val="BodyText0"/>
        <w:numPr>
          <w:ilvl w:val="0"/>
          <w:numId w:val="44"/>
        </w:numPr>
        <w:spacing w:before="240" w:line="276" w:lineRule="auto"/>
        <w:rPr>
          <w:rFonts w:ascii="Arial" w:hAnsi="Arial" w:cs="Arial"/>
          <w:color w:val="000000" w:themeColor="text1"/>
          <w:sz w:val="22"/>
        </w:rPr>
      </w:pPr>
      <w:r w:rsidRPr="00DE5A86">
        <w:rPr>
          <w:rFonts w:ascii="Arial" w:hAnsi="Arial" w:cs="Arial"/>
          <w:color w:val="000000" w:themeColor="text1"/>
          <w:sz w:val="22"/>
        </w:rPr>
        <w:t>The Designated Officer may expand the scope of any Investigation beyond the allegations set out in the Disclosure or Referral to ensure that any potential Wrongdoing discovered during an Investigation is investigated.</w:t>
      </w:r>
    </w:p>
    <w:p w:rsidR="00B50B6E" w:rsidRPr="00642CE2" w:rsidRDefault="00B50B6E" w:rsidP="007C60F2">
      <w:pPr>
        <w:pStyle w:val="BodyText0"/>
        <w:numPr>
          <w:ilvl w:val="0"/>
          <w:numId w:val="44"/>
        </w:numPr>
        <w:spacing w:before="240" w:line="276" w:lineRule="auto"/>
        <w:rPr>
          <w:rFonts w:ascii="Arial" w:hAnsi="Arial" w:cs="Arial"/>
          <w:color w:val="000000" w:themeColor="text1"/>
          <w:sz w:val="22"/>
        </w:rPr>
      </w:pPr>
      <w:r w:rsidRPr="00642CE2">
        <w:rPr>
          <w:rFonts w:ascii="Arial" w:hAnsi="Arial" w:cs="Arial"/>
          <w:color w:val="000000" w:themeColor="text1"/>
          <w:sz w:val="22"/>
        </w:rPr>
        <w:t>All Investigations shall be conducted by an internal or external investigator with sufficient qualifications and experience to carry out the Investigation.</w:t>
      </w:r>
    </w:p>
    <w:p w:rsidR="00B50B6E" w:rsidRPr="00642CE2" w:rsidRDefault="00B50B6E" w:rsidP="007C60F2">
      <w:pPr>
        <w:pStyle w:val="BodyText0"/>
        <w:numPr>
          <w:ilvl w:val="0"/>
          <w:numId w:val="44"/>
        </w:numPr>
        <w:spacing w:before="240" w:line="276" w:lineRule="auto"/>
        <w:rPr>
          <w:rFonts w:ascii="Arial" w:hAnsi="Arial" w:cs="Arial"/>
          <w:color w:val="000000" w:themeColor="text1"/>
          <w:sz w:val="22"/>
        </w:rPr>
      </w:pPr>
      <w:r w:rsidRPr="00642CE2">
        <w:rPr>
          <w:rFonts w:ascii="Arial" w:hAnsi="Arial" w:cs="Arial"/>
          <w:color w:val="000000" w:themeColor="text1"/>
          <w:sz w:val="22"/>
        </w:rPr>
        <w:t>The Designated Officer may consult with the Ombudsperson regarding a Disclosure or Referral or refer allegations of Wrongdoing in whole or in part to the Ombudsperson, provided that notice of the referral is provided to the applicable Discloser.</w:t>
      </w:r>
    </w:p>
    <w:p w:rsidR="00B50B6E" w:rsidRPr="00642CE2" w:rsidRDefault="00B50B6E" w:rsidP="007C60F2">
      <w:pPr>
        <w:pStyle w:val="BodyText0"/>
        <w:numPr>
          <w:ilvl w:val="0"/>
          <w:numId w:val="44"/>
        </w:numPr>
        <w:spacing w:before="240" w:line="276" w:lineRule="auto"/>
        <w:rPr>
          <w:rFonts w:ascii="Arial" w:hAnsi="Arial" w:cs="Arial"/>
          <w:color w:val="000000" w:themeColor="text1"/>
          <w:sz w:val="22"/>
        </w:rPr>
      </w:pPr>
      <w:r w:rsidRPr="00642CE2">
        <w:rPr>
          <w:rFonts w:ascii="Arial" w:hAnsi="Arial" w:cs="Arial"/>
          <w:color w:val="000000" w:themeColor="text1"/>
          <w:sz w:val="22"/>
        </w:rPr>
        <w:lastRenderedPageBreak/>
        <w:t>The Designated Officer may refuse to investigate or postpone or stop an Investigation if the Designated Officer reasonably believes that:</w:t>
      </w:r>
    </w:p>
    <w:p w:rsidR="00B50B6E" w:rsidRPr="00642CE2" w:rsidRDefault="00B50B6E" w:rsidP="007C60F2">
      <w:pPr>
        <w:pStyle w:val="BodyText0"/>
        <w:numPr>
          <w:ilvl w:val="2"/>
          <w:numId w:val="20"/>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the Disclosure or Referral does not provide adequate particulars of the Wrongdoing;</w:t>
      </w:r>
    </w:p>
    <w:p w:rsidR="00B50B6E" w:rsidRPr="00642CE2" w:rsidRDefault="00B50B6E" w:rsidP="007C60F2">
      <w:pPr>
        <w:pStyle w:val="BodyText0"/>
        <w:numPr>
          <w:ilvl w:val="2"/>
          <w:numId w:val="20"/>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the Disclosure or Referral is frivolous or vexatious, has not been made in good faith, has not been made by a person entitled to make a Disclosure or Referral under the Policy or the PIDA, or does not deal with Wrongdoing;</w:t>
      </w:r>
    </w:p>
    <w:p w:rsidR="00B50B6E" w:rsidRPr="00642CE2" w:rsidRDefault="00B50B6E" w:rsidP="007C60F2">
      <w:pPr>
        <w:pStyle w:val="BodyText0"/>
        <w:numPr>
          <w:ilvl w:val="2"/>
          <w:numId w:val="20"/>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the Investigation would serve no useful purpose or could not reasonably be conducted due to the passage or length of time between the date of the alleged Wrongdoing and the date of the Disclosure or Referral;</w:t>
      </w:r>
    </w:p>
    <w:p w:rsidR="00B50B6E" w:rsidRPr="00642CE2" w:rsidRDefault="00B50B6E" w:rsidP="007C60F2">
      <w:pPr>
        <w:pStyle w:val="BodyText0"/>
        <w:numPr>
          <w:ilvl w:val="2"/>
          <w:numId w:val="20"/>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the Disclosure relates solely to a public policy decision;</w:t>
      </w:r>
    </w:p>
    <w:p w:rsidR="00B50B6E" w:rsidRPr="00642CE2" w:rsidRDefault="00B50B6E" w:rsidP="007C60F2">
      <w:pPr>
        <w:pStyle w:val="BodyText0"/>
        <w:numPr>
          <w:ilvl w:val="2"/>
          <w:numId w:val="20"/>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 xml:space="preserve">the allegations are already being or have been appropriately investigated by the Ombudsperson, the School District or other appropriate authority; </w:t>
      </w:r>
    </w:p>
    <w:p w:rsidR="00B50B6E" w:rsidRPr="00642CE2" w:rsidRDefault="00B50B6E" w:rsidP="007C60F2">
      <w:pPr>
        <w:pStyle w:val="BodyText0"/>
        <w:numPr>
          <w:ilvl w:val="2"/>
          <w:numId w:val="20"/>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the Investigation may compromise another investigation; or</w:t>
      </w:r>
    </w:p>
    <w:p w:rsidR="00B50B6E" w:rsidRPr="00642CE2" w:rsidRDefault="00B50B6E" w:rsidP="007C60F2">
      <w:pPr>
        <w:pStyle w:val="BodyText0"/>
        <w:numPr>
          <w:ilvl w:val="2"/>
          <w:numId w:val="20"/>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the PIDA otherwise requires or permits the School District to suspend or stop the Investigation.</w:t>
      </w:r>
    </w:p>
    <w:p w:rsidR="00B50B6E" w:rsidRPr="00642CE2" w:rsidRDefault="00B50B6E" w:rsidP="007C60F2">
      <w:pPr>
        <w:pStyle w:val="BodyText0"/>
        <w:numPr>
          <w:ilvl w:val="0"/>
          <w:numId w:val="44"/>
        </w:numPr>
        <w:spacing w:before="240" w:line="276" w:lineRule="auto"/>
        <w:rPr>
          <w:rFonts w:ascii="Arial" w:hAnsi="Arial" w:cs="Arial"/>
          <w:color w:val="000000" w:themeColor="text1"/>
          <w:sz w:val="22"/>
        </w:rPr>
      </w:pPr>
      <w:r w:rsidRPr="00642CE2">
        <w:rPr>
          <w:rFonts w:ascii="Arial" w:hAnsi="Arial" w:cs="Arial"/>
          <w:color w:val="000000" w:themeColor="text1"/>
          <w:sz w:val="22"/>
        </w:rPr>
        <w:t>Subject to the School District’s obligations under FIPPA</w:t>
      </w:r>
      <w:r w:rsidR="007872DF">
        <w:rPr>
          <w:rFonts w:ascii="Arial" w:hAnsi="Arial" w:cs="Arial"/>
          <w:color w:val="000000" w:themeColor="text1"/>
          <w:sz w:val="22"/>
        </w:rPr>
        <w:t xml:space="preserve"> and section III. 3. above</w:t>
      </w:r>
      <w:r w:rsidRPr="00642CE2">
        <w:rPr>
          <w:rFonts w:ascii="Arial" w:hAnsi="Arial" w:cs="Arial"/>
          <w:color w:val="000000" w:themeColor="text1"/>
          <w:sz w:val="22"/>
        </w:rPr>
        <w:t xml:space="preserve">, the Discloser and the Respondent(s) will be provided with a summary of the School District’s findings, including: </w:t>
      </w:r>
    </w:p>
    <w:p w:rsidR="00B50B6E" w:rsidRPr="00642CE2" w:rsidRDefault="00B50B6E" w:rsidP="007C60F2">
      <w:pPr>
        <w:pStyle w:val="BodyText0"/>
        <w:numPr>
          <w:ilvl w:val="2"/>
          <w:numId w:val="21"/>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 xml:space="preserve">notice of any finding of Wrongdoing, </w:t>
      </w:r>
    </w:p>
    <w:p w:rsidR="00B50B6E" w:rsidRPr="00642CE2" w:rsidRDefault="00B50B6E" w:rsidP="007C60F2">
      <w:pPr>
        <w:pStyle w:val="BodyText0"/>
        <w:numPr>
          <w:ilvl w:val="2"/>
          <w:numId w:val="21"/>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a summary of the reasons supporting any finding of Wrongdoing;</w:t>
      </w:r>
    </w:p>
    <w:p w:rsidR="00B50B6E" w:rsidRPr="00642CE2" w:rsidRDefault="00B50B6E" w:rsidP="007C60F2">
      <w:pPr>
        <w:pStyle w:val="BodyText0"/>
        <w:numPr>
          <w:ilvl w:val="2"/>
          <w:numId w:val="21"/>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any recommendations to address findings of Wrongdoing.</w:t>
      </w:r>
    </w:p>
    <w:p w:rsidR="006134A1" w:rsidRDefault="006134A1" w:rsidP="007C60F2">
      <w:pPr>
        <w:spacing w:after="0" w:line="240" w:lineRule="auto"/>
        <w:rPr>
          <w:rFonts w:ascii="Arial" w:eastAsia="Times New Roman" w:hAnsi="Arial" w:cs="Times New Roman"/>
          <w:b/>
          <w:bCs/>
          <w:iCs/>
          <w:color w:val="0070C0"/>
          <w:sz w:val="32"/>
          <w:szCs w:val="28"/>
        </w:rPr>
      </w:pPr>
      <w:bookmarkStart w:id="94" w:name="_Toc69328625"/>
      <w:bookmarkStart w:id="95" w:name="_Toc69395653"/>
      <w:bookmarkStart w:id="96" w:name="_Toc69395827"/>
      <w:bookmarkStart w:id="97" w:name="_Toc69397465"/>
      <w:r>
        <w:br w:type="page"/>
      </w:r>
    </w:p>
    <w:p w:rsidR="00B50B6E" w:rsidRPr="00642CE2" w:rsidRDefault="00DC7E34" w:rsidP="007C60F2">
      <w:pPr>
        <w:pStyle w:val="Heading2"/>
      </w:pPr>
      <w:bookmarkStart w:id="98" w:name="_Toc69465100"/>
      <w:r>
        <w:lastRenderedPageBreak/>
        <w:t>IX.</w:t>
      </w:r>
      <w:r>
        <w:tab/>
      </w:r>
      <w:r w:rsidR="00B50B6E" w:rsidRPr="00642CE2">
        <w:t>Privacy and Confidentiality</w:t>
      </w:r>
      <w:bookmarkEnd w:id="94"/>
      <w:bookmarkEnd w:id="95"/>
      <w:bookmarkEnd w:id="96"/>
      <w:bookmarkEnd w:id="97"/>
      <w:bookmarkEnd w:id="98"/>
    </w:p>
    <w:p w:rsidR="00B50B6E" w:rsidRPr="00642CE2" w:rsidRDefault="00B50B6E" w:rsidP="009A5EF8">
      <w:pPr>
        <w:pStyle w:val="BodyText0"/>
        <w:numPr>
          <w:ilvl w:val="0"/>
          <w:numId w:val="45"/>
        </w:numPr>
        <w:spacing w:before="240" w:after="240" w:line="276" w:lineRule="auto"/>
        <w:rPr>
          <w:rFonts w:ascii="Arial" w:hAnsi="Arial" w:cs="Arial"/>
          <w:sz w:val="22"/>
        </w:rPr>
      </w:pPr>
      <w:r w:rsidRPr="00642CE2">
        <w:rPr>
          <w:rFonts w:ascii="Arial" w:hAnsi="Arial" w:cs="Arial"/>
          <w:color w:val="000000" w:themeColor="text1"/>
          <w:sz w:val="22"/>
        </w:rPr>
        <w:t>All Personal Information that the School District collects, uses or shares in connection with a Disclosure, Referral</w:t>
      </w:r>
      <w:r w:rsidR="00C30525">
        <w:rPr>
          <w:rFonts w:ascii="Arial" w:hAnsi="Arial" w:cs="Arial"/>
          <w:color w:val="000000" w:themeColor="text1"/>
          <w:sz w:val="22"/>
        </w:rPr>
        <w:t>, or request for Advice, or an</w:t>
      </w:r>
      <w:r w:rsidRPr="00642CE2">
        <w:rPr>
          <w:rFonts w:ascii="Arial" w:hAnsi="Arial" w:cs="Arial"/>
          <w:color w:val="000000" w:themeColor="text1"/>
          <w:sz w:val="22"/>
        </w:rPr>
        <w:t xml:space="preserve"> Investigation shall be treated as confidential and shall be used and disclosed by the School District only as described in the Policy, the Procedures and the PIDA unless otherwise permitted or required under FIPPA or other applicable laws.  </w:t>
      </w:r>
    </w:p>
    <w:p w:rsidR="009A5EF8" w:rsidRPr="009A5EF8" w:rsidRDefault="009A5EF8" w:rsidP="009A5EF8">
      <w:pPr>
        <w:pStyle w:val="ListParagraph"/>
        <w:numPr>
          <w:ilvl w:val="0"/>
          <w:numId w:val="45"/>
        </w:numPr>
        <w:rPr>
          <w:rFonts w:ascii="Arial" w:eastAsiaTheme="minorHAnsi" w:hAnsi="Arial" w:cs="Arial"/>
          <w:color w:val="000000" w:themeColor="text1"/>
          <w:lang w:val="en-CA"/>
        </w:rPr>
      </w:pPr>
      <w:r w:rsidRPr="009A5EF8">
        <w:rPr>
          <w:rFonts w:ascii="Arial" w:eastAsiaTheme="minorHAnsi" w:hAnsi="Arial" w:cs="Arial"/>
          <w:color w:val="000000" w:themeColor="text1"/>
          <w:lang w:val="en-CA"/>
        </w:rPr>
        <w:t>Personal Information that is collected, used or shared by the School District in the course of receiving, responding to or investigating a Disclosure, a request for Advice, a Referral</w:t>
      </w:r>
      <w:r>
        <w:rPr>
          <w:rFonts w:ascii="Arial" w:eastAsiaTheme="minorHAnsi" w:hAnsi="Arial" w:cs="Arial"/>
          <w:color w:val="000000" w:themeColor="text1"/>
          <w:lang w:val="en-CA"/>
        </w:rPr>
        <w:t>,</w:t>
      </w:r>
      <w:r w:rsidRPr="009A5EF8">
        <w:rPr>
          <w:rFonts w:ascii="Arial" w:eastAsiaTheme="minorHAnsi" w:hAnsi="Arial" w:cs="Arial"/>
          <w:color w:val="000000" w:themeColor="text1"/>
          <w:lang w:val="en-CA"/>
        </w:rPr>
        <w:t xml:space="preserve"> or a complaint of a Reprisal shall be limited to the Personal Information that is reasonably required for these purposes.</w:t>
      </w:r>
    </w:p>
    <w:p w:rsidR="00B50B6E" w:rsidRPr="00642CE2" w:rsidRDefault="00B50B6E" w:rsidP="007C60F2">
      <w:pPr>
        <w:pStyle w:val="BodyText0"/>
        <w:numPr>
          <w:ilvl w:val="0"/>
          <w:numId w:val="45"/>
        </w:numPr>
        <w:spacing w:before="240" w:line="276" w:lineRule="auto"/>
        <w:rPr>
          <w:rFonts w:ascii="Arial" w:hAnsi="Arial" w:cs="Arial"/>
          <w:sz w:val="22"/>
        </w:rPr>
      </w:pPr>
      <w:r w:rsidRPr="00642CE2">
        <w:rPr>
          <w:rFonts w:ascii="Arial" w:hAnsi="Arial" w:cs="Arial"/>
          <w:sz w:val="22"/>
        </w:rPr>
        <w:t>Any person who, in their capacity as an employee or trustee of the School District, receives information about the identity of a Discloser shall maintain the identity of the Discloser in confidence, and may only use or share that information for the purposes described in this Policy or the PIDA, except with the consent of the Discloser or as authorized or required by the PIDA or other applicable laws.</w:t>
      </w:r>
    </w:p>
    <w:p w:rsidR="00B50B6E" w:rsidRPr="00642CE2" w:rsidRDefault="00B50B6E" w:rsidP="00E85AA6">
      <w:pPr>
        <w:pStyle w:val="BodyText0"/>
        <w:numPr>
          <w:ilvl w:val="0"/>
          <w:numId w:val="45"/>
        </w:numPr>
        <w:spacing w:before="240" w:line="276" w:lineRule="auto"/>
        <w:rPr>
          <w:rFonts w:ascii="Arial" w:hAnsi="Arial" w:cs="Arial"/>
          <w:sz w:val="22"/>
        </w:rPr>
      </w:pPr>
      <w:r w:rsidRPr="00642CE2">
        <w:rPr>
          <w:rFonts w:ascii="Arial" w:hAnsi="Arial" w:cs="Arial"/>
          <w:color w:val="000000" w:themeColor="text1"/>
          <w:sz w:val="22"/>
        </w:rPr>
        <w:t xml:space="preserve">The School District shall ensure there are reasonable security measures in place to protect all Personal Information that the School District collects or uses in the course of receiving or responding to a Disclosure, </w:t>
      </w:r>
      <w:r w:rsidR="00E85AA6" w:rsidRPr="00E85AA6">
        <w:rPr>
          <w:rFonts w:ascii="Arial" w:hAnsi="Arial" w:cs="Arial"/>
          <w:color w:val="000000" w:themeColor="text1"/>
          <w:sz w:val="22"/>
        </w:rPr>
        <w:t xml:space="preserve">a request for Advice, a </w:t>
      </w:r>
      <w:r w:rsidRPr="00642CE2">
        <w:rPr>
          <w:rFonts w:ascii="Arial" w:hAnsi="Arial" w:cs="Arial"/>
          <w:color w:val="000000" w:themeColor="text1"/>
          <w:sz w:val="22"/>
        </w:rPr>
        <w:t>Referral</w:t>
      </w:r>
      <w:r w:rsidR="00E85AA6">
        <w:rPr>
          <w:rFonts w:ascii="Arial" w:hAnsi="Arial" w:cs="Arial"/>
          <w:color w:val="000000" w:themeColor="text1"/>
          <w:sz w:val="22"/>
        </w:rPr>
        <w:t>,</w:t>
      </w:r>
      <w:r w:rsidRPr="00642CE2">
        <w:rPr>
          <w:rFonts w:ascii="Arial" w:hAnsi="Arial" w:cs="Arial"/>
          <w:color w:val="000000" w:themeColor="text1"/>
          <w:sz w:val="22"/>
        </w:rPr>
        <w:t xml:space="preserve"> or complaint of a Reprisal or conducting an Investigation, including by ensuring that such information is subject to appropriate controls to ensure that it is only shared by its employees and trustees internally on a need to know basis.</w:t>
      </w:r>
    </w:p>
    <w:p w:rsidR="00B50B6E" w:rsidRPr="00642CE2" w:rsidRDefault="000A0A29" w:rsidP="007C60F2">
      <w:pPr>
        <w:pStyle w:val="Heading2"/>
      </w:pPr>
      <w:bookmarkStart w:id="99" w:name="_Toc69328626"/>
      <w:bookmarkStart w:id="100" w:name="_Toc69395654"/>
      <w:bookmarkStart w:id="101" w:name="_Toc69395828"/>
      <w:bookmarkStart w:id="102" w:name="_Toc69397466"/>
      <w:bookmarkStart w:id="103" w:name="_Toc69465101"/>
      <w:r>
        <w:t>X.</w:t>
      </w:r>
      <w:r>
        <w:tab/>
      </w:r>
      <w:r w:rsidR="00B50B6E" w:rsidRPr="00642CE2">
        <w:t>Reprisals</w:t>
      </w:r>
      <w:bookmarkEnd w:id="99"/>
      <w:bookmarkEnd w:id="100"/>
      <w:bookmarkEnd w:id="101"/>
      <w:bookmarkEnd w:id="102"/>
      <w:bookmarkEnd w:id="103"/>
    </w:p>
    <w:p w:rsidR="00B50B6E" w:rsidRPr="00642CE2" w:rsidRDefault="00B50B6E" w:rsidP="007C60F2">
      <w:pPr>
        <w:pStyle w:val="BodyText0"/>
        <w:numPr>
          <w:ilvl w:val="0"/>
          <w:numId w:val="46"/>
        </w:numPr>
        <w:spacing w:before="240" w:line="276" w:lineRule="auto"/>
        <w:rPr>
          <w:rFonts w:ascii="Arial" w:hAnsi="Arial" w:cs="Arial"/>
          <w:color w:val="000000" w:themeColor="text1"/>
          <w:sz w:val="22"/>
        </w:rPr>
      </w:pPr>
      <w:r w:rsidRPr="00642CE2">
        <w:rPr>
          <w:rFonts w:ascii="Arial" w:hAnsi="Arial" w:cs="Arial"/>
          <w:color w:val="000000" w:themeColor="text1"/>
          <w:sz w:val="22"/>
        </w:rPr>
        <w:t xml:space="preserve">The School District will not tolerate Reprisals against Employees </w:t>
      </w:r>
      <w:r w:rsidR="00066563">
        <w:rPr>
          <w:rFonts w:ascii="Arial" w:hAnsi="Arial" w:cs="Arial"/>
          <w:color w:val="000000" w:themeColor="text1"/>
          <w:sz w:val="22"/>
        </w:rPr>
        <w:t>or Trustees.</w:t>
      </w:r>
    </w:p>
    <w:p w:rsidR="00B50B6E" w:rsidRPr="00642CE2" w:rsidRDefault="00B50B6E" w:rsidP="007C60F2">
      <w:pPr>
        <w:pStyle w:val="BodyText0"/>
        <w:numPr>
          <w:ilvl w:val="0"/>
          <w:numId w:val="46"/>
        </w:numPr>
        <w:spacing w:before="240" w:line="276" w:lineRule="auto"/>
        <w:rPr>
          <w:rFonts w:ascii="Arial" w:hAnsi="Arial" w:cs="Arial"/>
          <w:color w:val="000000" w:themeColor="text1"/>
          <w:sz w:val="22"/>
        </w:rPr>
      </w:pPr>
      <w:r w:rsidRPr="00642CE2">
        <w:rPr>
          <w:rFonts w:ascii="Arial" w:hAnsi="Arial" w:cs="Arial"/>
          <w:color w:val="000000" w:themeColor="text1"/>
          <w:sz w:val="22"/>
        </w:rPr>
        <w:t>Any member of Personnel who believes that they have been the subject of a Reprisal may make a complaint to:</w:t>
      </w:r>
    </w:p>
    <w:p w:rsidR="00B50B6E" w:rsidRPr="00642CE2" w:rsidRDefault="00B50B6E" w:rsidP="007C60F2">
      <w:pPr>
        <w:pStyle w:val="BodyText0"/>
        <w:numPr>
          <w:ilvl w:val="2"/>
          <w:numId w:val="22"/>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 xml:space="preserve">the Ombudsperson, who may investigate in accordance with the procedures set out in the PIDA; or </w:t>
      </w:r>
    </w:p>
    <w:p w:rsidR="00B50B6E" w:rsidRPr="00642CE2" w:rsidRDefault="00B50B6E" w:rsidP="007C60F2">
      <w:pPr>
        <w:pStyle w:val="BodyText0"/>
        <w:numPr>
          <w:ilvl w:val="2"/>
          <w:numId w:val="22"/>
        </w:numPr>
        <w:spacing w:before="240" w:line="276" w:lineRule="auto"/>
        <w:ind w:left="1440" w:hanging="360"/>
        <w:rPr>
          <w:rFonts w:ascii="Arial" w:hAnsi="Arial" w:cs="Arial"/>
          <w:color w:val="000000" w:themeColor="text1"/>
          <w:sz w:val="22"/>
        </w:rPr>
      </w:pPr>
      <w:r w:rsidRPr="00642CE2">
        <w:rPr>
          <w:rFonts w:ascii="Arial" w:hAnsi="Arial" w:cs="Arial"/>
          <w:color w:val="000000" w:themeColor="text1"/>
          <w:sz w:val="22"/>
        </w:rPr>
        <w:t>to a Designated Officer, who shall investigate the complaint in accordance with the provisions of this Procedure.</w:t>
      </w:r>
    </w:p>
    <w:p w:rsidR="00B50B6E" w:rsidRPr="00642CE2" w:rsidRDefault="00494CB1" w:rsidP="007C60F2">
      <w:pPr>
        <w:pStyle w:val="BodyText0"/>
        <w:numPr>
          <w:ilvl w:val="0"/>
          <w:numId w:val="46"/>
        </w:numPr>
        <w:spacing w:before="240" w:after="160" w:line="276" w:lineRule="auto"/>
        <w:rPr>
          <w:rFonts w:ascii="Arial" w:hAnsi="Arial" w:cs="Arial"/>
          <w:sz w:val="22"/>
        </w:rPr>
      </w:pPr>
      <w:r>
        <w:rPr>
          <w:rFonts w:ascii="Arial" w:hAnsi="Arial" w:cs="Arial"/>
          <w:color w:val="000000" w:themeColor="text1"/>
          <w:sz w:val="22"/>
        </w:rPr>
        <w:t>Any member of Personnel</w:t>
      </w:r>
      <w:r w:rsidR="00B50B6E" w:rsidRPr="00642CE2">
        <w:rPr>
          <w:rFonts w:ascii="Arial" w:hAnsi="Arial" w:cs="Arial"/>
          <w:color w:val="000000" w:themeColor="text1"/>
          <w:sz w:val="22"/>
        </w:rPr>
        <w:t xml:space="preserve"> who engage</w:t>
      </w:r>
      <w:r>
        <w:rPr>
          <w:rFonts w:ascii="Arial" w:hAnsi="Arial" w:cs="Arial"/>
          <w:color w:val="000000" w:themeColor="text1"/>
          <w:sz w:val="22"/>
        </w:rPr>
        <w:t>s</w:t>
      </w:r>
      <w:r w:rsidR="00B50B6E" w:rsidRPr="00642CE2">
        <w:rPr>
          <w:rFonts w:ascii="Arial" w:hAnsi="Arial" w:cs="Arial"/>
          <w:color w:val="000000" w:themeColor="text1"/>
          <w:sz w:val="22"/>
        </w:rPr>
        <w:t xml:space="preserve"> in any Reprisals shall be subject to disciplinary action up to and including dismissal.</w:t>
      </w:r>
    </w:p>
    <w:p w:rsidR="00FF2649" w:rsidRDefault="00FF2649">
      <w:pPr>
        <w:spacing w:after="0" w:line="240" w:lineRule="auto"/>
        <w:rPr>
          <w:rFonts w:ascii="Arial" w:eastAsiaTheme="majorEastAsia" w:hAnsi="Arial" w:cs="Arial"/>
          <w:bCs/>
          <w:color w:val="0070C0"/>
        </w:rPr>
      </w:pPr>
      <w:r>
        <w:rPr>
          <w:rFonts w:cs="Arial"/>
        </w:rPr>
        <w:br w:type="page"/>
      </w:r>
    </w:p>
    <w:p w:rsidR="00655991" w:rsidRPr="002A69CB" w:rsidRDefault="002A69CB" w:rsidP="002A69CB">
      <w:pPr>
        <w:pStyle w:val="Heading1"/>
        <w:rPr>
          <w:i/>
        </w:rPr>
      </w:pPr>
      <w:bookmarkStart w:id="104" w:name="_Toc69328629"/>
      <w:bookmarkStart w:id="105" w:name="_Toc69465102"/>
      <w:bookmarkStart w:id="106" w:name="_Toc525501452"/>
      <w:r>
        <w:lastRenderedPageBreak/>
        <w:t xml:space="preserve">Template: </w:t>
      </w:r>
      <w:r w:rsidR="00655991" w:rsidRPr="00642CE2">
        <w:t>A</w:t>
      </w:r>
      <w:r>
        <w:t xml:space="preserve">nnual Report of the Board of Education of School District No. </w:t>
      </w:r>
      <w:r w:rsidR="00655991" w:rsidRPr="00642CE2">
        <w:t xml:space="preserve">&lt; </w:t>
      </w:r>
      <w:r>
        <w:t xml:space="preserve">&gt; Under the </w:t>
      </w:r>
      <w:r w:rsidRPr="002A69CB">
        <w:rPr>
          <w:i/>
        </w:rPr>
        <w:t>Public Interest Disclosure Act</w:t>
      </w:r>
      <w:bookmarkEnd w:id="104"/>
      <w:bookmarkEnd w:id="105"/>
    </w:p>
    <w:tbl>
      <w:tblPr>
        <w:tblStyle w:val="TableGrid"/>
        <w:tblW w:w="0" w:type="auto"/>
        <w:tblLook w:val="04A0" w:firstRow="1" w:lastRow="0" w:firstColumn="1" w:lastColumn="0" w:noHBand="0" w:noVBand="1"/>
      </w:tblPr>
      <w:tblGrid>
        <w:gridCol w:w="9350"/>
      </w:tblGrid>
      <w:tr w:rsidR="00657402" w:rsidTr="00657402">
        <w:tc>
          <w:tcPr>
            <w:tcW w:w="9350" w:type="dxa"/>
          </w:tcPr>
          <w:p w:rsidR="00657402" w:rsidRPr="00657402" w:rsidRDefault="00657402" w:rsidP="00400206">
            <w:pPr>
              <w:pStyle w:val="BodyText0"/>
              <w:spacing w:before="120" w:after="120" w:line="276" w:lineRule="auto"/>
              <w:rPr>
                <w:rFonts w:ascii="Arial" w:hAnsi="Arial" w:cs="Arial"/>
                <w:color w:val="FF0000"/>
                <w:sz w:val="22"/>
                <w:lang w:val="en-US"/>
              </w:rPr>
            </w:pPr>
            <w:r w:rsidRPr="00657402">
              <w:rPr>
                <w:rFonts w:ascii="Arial" w:hAnsi="Arial" w:cs="Arial"/>
                <w:color w:val="C00000"/>
                <w:sz w:val="22"/>
                <w:lang w:val="en-US"/>
              </w:rPr>
              <w:t>[</w:t>
            </w:r>
            <w:r w:rsidRPr="00657402">
              <w:rPr>
                <w:rFonts w:ascii="Arial" w:hAnsi="Arial" w:cs="Arial"/>
                <w:b/>
                <w:color w:val="C00000"/>
                <w:sz w:val="22"/>
                <w:lang w:val="en-US"/>
              </w:rPr>
              <w:t>INSTRUCTIONS:</w:t>
            </w:r>
            <w:r w:rsidRPr="00657402">
              <w:rPr>
                <w:rFonts w:ascii="Arial" w:hAnsi="Arial" w:cs="Arial"/>
                <w:color w:val="C00000"/>
                <w:sz w:val="22"/>
                <w:lang w:val="en-US"/>
              </w:rPr>
              <w:t xml:space="preserve"> </w:t>
            </w:r>
            <w:r w:rsidRPr="00657402">
              <w:rPr>
                <w:rFonts w:ascii="Arial" w:hAnsi="Arial" w:cs="Arial"/>
                <w:b/>
                <w:color w:val="C00000"/>
                <w:sz w:val="22"/>
                <w:lang w:val="en-US"/>
              </w:rPr>
              <w:t>The red printed instructions in this document should be deleted from the final report.</w:t>
            </w:r>
            <w:r w:rsidRPr="00657402">
              <w:rPr>
                <w:rFonts w:ascii="Arial" w:hAnsi="Arial" w:cs="Arial"/>
                <w:color w:val="C00000"/>
                <w:sz w:val="22"/>
                <w:lang w:val="en-US"/>
              </w:rPr>
              <w:t xml:space="preserve"> Section 38 of the </w:t>
            </w:r>
            <w:r w:rsidRPr="00657402">
              <w:rPr>
                <w:rFonts w:ascii="Arial" w:hAnsi="Arial" w:cs="Arial"/>
                <w:i/>
                <w:color w:val="C00000"/>
                <w:sz w:val="22"/>
                <w:lang w:val="en-US"/>
              </w:rPr>
              <w:t xml:space="preserve">Public Interest Disclosure Act </w:t>
            </w:r>
            <w:r w:rsidRPr="00657402">
              <w:rPr>
                <w:rFonts w:ascii="Arial" w:hAnsi="Arial" w:cs="Arial"/>
                <w:color w:val="C00000"/>
                <w:sz w:val="22"/>
                <w:lang w:val="en-US"/>
              </w:rPr>
              <w:t>(“PIDA”) requires that the Superintendent issue an annual report of the disclosures, investigations, findings and recommendations made or received under the PIDA within the prior year. This document sets out minimum recommended reporting requirements under s. 38 of the PIDA. However, it is open to a School District to include more explanatory information, provided that the additional information does not breach the School District’s privacy obligations, such as by disclosing information that would allow a discloser or respondent to be identified.]</w:t>
            </w:r>
          </w:p>
        </w:tc>
      </w:tr>
    </w:tbl>
    <w:p w:rsidR="00711B82" w:rsidRDefault="00655991" w:rsidP="008824E7">
      <w:pPr>
        <w:pStyle w:val="Heading2"/>
      </w:pPr>
      <w:bookmarkStart w:id="107" w:name="_Toc69328630"/>
      <w:bookmarkStart w:id="108" w:name="_Toc69395658"/>
      <w:bookmarkStart w:id="109" w:name="_Toc69395830"/>
      <w:bookmarkStart w:id="110" w:name="_Toc69397468"/>
      <w:bookmarkStart w:id="111" w:name="_Toc69465103"/>
      <w:r w:rsidRPr="00642CE2">
        <w:t>Message from the Superintend</w:t>
      </w:r>
      <w:r w:rsidR="008A583B">
        <w:t>ent</w:t>
      </w:r>
      <w:bookmarkEnd w:id="107"/>
      <w:bookmarkEnd w:id="108"/>
      <w:bookmarkEnd w:id="109"/>
      <w:bookmarkEnd w:id="110"/>
      <w:bookmarkEnd w:id="111"/>
    </w:p>
    <w:p w:rsidR="00655991" w:rsidRPr="00711B82" w:rsidRDefault="00655991" w:rsidP="00400206">
      <w:pPr>
        <w:pStyle w:val="BodyText0"/>
        <w:spacing w:before="120" w:after="120" w:line="276" w:lineRule="auto"/>
        <w:rPr>
          <w:rFonts w:ascii="Arial" w:hAnsi="Arial" w:cs="Arial"/>
          <w:color w:val="C00000"/>
          <w:sz w:val="22"/>
          <w:lang w:val="en-US"/>
        </w:rPr>
      </w:pPr>
      <w:r w:rsidRPr="00711B82">
        <w:rPr>
          <w:rFonts w:ascii="Arial" w:hAnsi="Arial" w:cs="Arial"/>
          <w:color w:val="C00000"/>
          <w:sz w:val="22"/>
          <w:lang w:val="en-US"/>
        </w:rPr>
        <w:t>(The Superintendent may wish to include a summary statement about the School District’s experiences under PIDA for the year. This is optional).</w:t>
      </w:r>
    </w:p>
    <w:tbl>
      <w:tblPr>
        <w:tblStyle w:val="TableGrid"/>
        <w:tblW w:w="0" w:type="auto"/>
        <w:tblLook w:val="04A0" w:firstRow="1" w:lastRow="0" w:firstColumn="1" w:lastColumn="0" w:noHBand="0" w:noVBand="1"/>
      </w:tblPr>
      <w:tblGrid>
        <w:gridCol w:w="9350"/>
      </w:tblGrid>
      <w:tr w:rsidR="00711B82" w:rsidTr="00711B82">
        <w:tc>
          <w:tcPr>
            <w:tcW w:w="9350" w:type="dxa"/>
          </w:tcPr>
          <w:p w:rsidR="00711B82" w:rsidRDefault="00711B82" w:rsidP="00655991">
            <w:pPr>
              <w:pStyle w:val="BodyText0"/>
              <w:rPr>
                <w:rFonts w:ascii="Arial" w:hAnsi="Arial" w:cs="Arial"/>
                <w:sz w:val="22"/>
                <w:lang w:val="en-US"/>
              </w:rPr>
            </w:pPr>
          </w:p>
        </w:tc>
      </w:tr>
    </w:tbl>
    <w:p w:rsidR="00655991" w:rsidRPr="00642CE2" w:rsidRDefault="00655991" w:rsidP="00554FC7">
      <w:pPr>
        <w:pStyle w:val="Heading2"/>
      </w:pPr>
      <w:bookmarkStart w:id="112" w:name="_Toc69328631"/>
      <w:bookmarkStart w:id="113" w:name="_Toc69395659"/>
      <w:bookmarkStart w:id="114" w:name="_Toc69395831"/>
      <w:bookmarkStart w:id="115" w:name="_Toc69397469"/>
      <w:bookmarkStart w:id="116" w:name="_Toc69465104"/>
      <w:r w:rsidRPr="00642CE2">
        <w:t xml:space="preserve">What is the </w:t>
      </w:r>
      <w:r w:rsidRPr="00554FC7">
        <w:rPr>
          <w:i/>
        </w:rPr>
        <w:t>Public Interest Disclosure Act</w:t>
      </w:r>
      <w:r w:rsidRPr="00642CE2">
        <w:t>?</w:t>
      </w:r>
      <w:bookmarkEnd w:id="112"/>
      <w:bookmarkEnd w:id="113"/>
      <w:bookmarkEnd w:id="114"/>
      <w:bookmarkEnd w:id="115"/>
      <w:bookmarkEnd w:id="116"/>
      <w:r w:rsidRPr="00642CE2">
        <w:t xml:space="preserve"> </w:t>
      </w:r>
    </w:p>
    <w:p w:rsidR="00655991" w:rsidRPr="00642CE2" w:rsidRDefault="00655991" w:rsidP="00D8559B">
      <w:pPr>
        <w:pStyle w:val="BodyText0"/>
        <w:spacing w:before="120" w:line="276" w:lineRule="auto"/>
        <w:rPr>
          <w:rFonts w:ascii="Arial" w:hAnsi="Arial" w:cs="Arial"/>
          <w:sz w:val="22"/>
          <w:lang w:val="en-US"/>
        </w:rPr>
      </w:pPr>
      <w:r w:rsidRPr="00642CE2">
        <w:rPr>
          <w:rFonts w:ascii="Arial" w:hAnsi="Arial" w:cs="Arial"/>
          <w:sz w:val="22"/>
          <w:lang w:val="en-US"/>
        </w:rPr>
        <w:t xml:space="preserve">The </w:t>
      </w:r>
      <w:r w:rsidRPr="00642CE2">
        <w:rPr>
          <w:rFonts w:ascii="Arial" w:hAnsi="Arial" w:cs="Arial"/>
          <w:i/>
          <w:sz w:val="22"/>
          <w:lang w:val="en-US"/>
        </w:rPr>
        <w:t>Public Interest Disclosure Act</w:t>
      </w:r>
      <w:r w:rsidRPr="00642CE2">
        <w:rPr>
          <w:rFonts w:ascii="Arial" w:hAnsi="Arial" w:cs="Arial"/>
          <w:sz w:val="22"/>
          <w:lang w:val="en-US"/>
        </w:rPr>
        <w:t xml:space="preserve"> (“PIDA”) is legislation that supports ethical and accountable practices by encouraging the employees and board members of governmental bodies to report serious misconduct for investigation and further action. </w:t>
      </w:r>
    </w:p>
    <w:p w:rsidR="00655991" w:rsidRPr="00642CE2" w:rsidRDefault="00655991" w:rsidP="00D8559B">
      <w:pPr>
        <w:pStyle w:val="BodyText0"/>
        <w:spacing w:before="120" w:line="276" w:lineRule="auto"/>
        <w:rPr>
          <w:rFonts w:ascii="Arial" w:hAnsi="Arial" w:cs="Arial"/>
          <w:sz w:val="22"/>
          <w:lang w:val="en-US"/>
        </w:rPr>
      </w:pPr>
      <w:r w:rsidRPr="00642CE2">
        <w:rPr>
          <w:rFonts w:ascii="Arial" w:hAnsi="Arial" w:cs="Arial"/>
          <w:sz w:val="22"/>
          <w:lang w:val="en-US"/>
        </w:rPr>
        <w:t>The PIDA provides a framework for employees to report serious wrongdoing, and provides them with protection against reprisals.  The types of wrongdoing that can be reported under the PIDA include:</w:t>
      </w:r>
    </w:p>
    <w:p w:rsidR="00655991" w:rsidRPr="00642CE2" w:rsidRDefault="00655991" w:rsidP="00D8559B">
      <w:pPr>
        <w:pStyle w:val="BodyText0"/>
        <w:numPr>
          <w:ilvl w:val="0"/>
          <w:numId w:val="37"/>
        </w:numPr>
        <w:spacing w:before="120" w:line="276" w:lineRule="auto"/>
        <w:rPr>
          <w:rFonts w:ascii="Arial" w:hAnsi="Arial" w:cs="Arial"/>
          <w:sz w:val="22"/>
          <w:lang w:val="en-US"/>
        </w:rPr>
      </w:pPr>
      <w:r w:rsidRPr="00642CE2">
        <w:rPr>
          <w:rFonts w:ascii="Arial" w:hAnsi="Arial" w:cs="Arial"/>
          <w:sz w:val="22"/>
          <w:lang w:val="en-US"/>
        </w:rPr>
        <w:t>A serious act or omission that constitutes an offence under an enactment in BC or Canada;</w:t>
      </w:r>
    </w:p>
    <w:p w:rsidR="00655991" w:rsidRPr="00642CE2" w:rsidRDefault="00655991" w:rsidP="00D8559B">
      <w:pPr>
        <w:pStyle w:val="BodyText0"/>
        <w:numPr>
          <w:ilvl w:val="0"/>
          <w:numId w:val="37"/>
        </w:numPr>
        <w:spacing w:before="120" w:line="276" w:lineRule="auto"/>
        <w:rPr>
          <w:rFonts w:ascii="Arial" w:hAnsi="Arial" w:cs="Arial"/>
          <w:sz w:val="22"/>
          <w:lang w:val="en-US"/>
        </w:rPr>
      </w:pPr>
      <w:r w:rsidRPr="00642CE2">
        <w:rPr>
          <w:rFonts w:ascii="Arial" w:hAnsi="Arial" w:cs="Arial"/>
          <w:sz w:val="22"/>
          <w:lang w:val="en-US"/>
        </w:rPr>
        <w:t>An act or omission giving rise to a substantial and specific danger to the life, health or safety of persons, or to the environment;</w:t>
      </w:r>
    </w:p>
    <w:p w:rsidR="00655991" w:rsidRPr="00642CE2" w:rsidRDefault="00655991" w:rsidP="00D8559B">
      <w:pPr>
        <w:pStyle w:val="BodyText0"/>
        <w:numPr>
          <w:ilvl w:val="0"/>
          <w:numId w:val="37"/>
        </w:numPr>
        <w:spacing w:before="120" w:line="276" w:lineRule="auto"/>
        <w:rPr>
          <w:rFonts w:ascii="Arial" w:hAnsi="Arial" w:cs="Arial"/>
          <w:sz w:val="22"/>
          <w:lang w:val="en-US"/>
        </w:rPr>
      </w:pPr>
      <w:r w:rsidRPr="00642CE2">
        <w:rPr>
          <w:rFonts w:ascii="Arial" w:hAnsi="Arial" w:cs="Arial"/>
          <w:sz w:val="22"/>
          <w:lang w:val="en-US"/>
        </w:rPr>
        <w:t>A serious misuse of public funds or public assets; and</w:t>
      </w:r>
    </w:p>
    <w:p w:rsidR="00655991" w:rsidRPr="00642CE2" w:rsidRDefault="00655991" w:rsidP="00D8559B">
      <w:pPr>
        <w:pStyle w:val="BodyText0"/>
        <w:numPr>
          <w:ilvl w:val="0"/>
          <w:numId w:val="37"/>
        </w:numPr>
        <w:spacing w:before="120" w:line="276" w:lineRule="auto"/>
        <w:rPr>
          <w:rFonts w:ascii="Arial" w:hAnsi="Arial" w:cs="Arial"/>
          <w:sz w:val="22"/>
          <w:lang w:val="en-US"/>
        </w:rPr>
      </w:pPr>
      <w:r w:rsidRPr="00642CE2">
        <w:rPr>
          <w:rFonts w:ascii="Arial" w:hAnsi="Arial" w:cs="Arial"/>
          <w:sz w:val="22"/>
          <w:lang w:val="en-US"/>
        </w:rPr>
        <w:t xml:space="preserve">Gross or systemic mismanagement. </w:t>
      </w:r>
    </w:p>
    <w:p w:rsidR="00655991" w:rsidRPr="00642CE2" w:rsidRDefault="00655991" w:rsidP="00D8559B">
      <w:pPr>
        <w:pStyle w:val="BodyText0"/>
        <w:spacing w:line="276" w:lineRule="auto"/>
        <w:rPr>
          <w:rFonts w:ascii="Arial" w:hAnsi="Arial" w:cs="Arial"/>
          <w:sz w:val="22"/>
          <w:lang w:val="en-US"/>
        </w:rPr>
      </w:pPr>
      <w:r w:rsidRPr="00642CE2">
        <w:rPr>
          <w:rFonts w:ascii="Arial" w:hAnsi="Arial" w:cs="Arial"/>
          <w:sz w:val="22"/>
          <w:lang w:val="en-US"/>
        </w:rPr>
        <w:t xml:space="preserve">The Board of Education of School District No. &lt; </w:t>
      </w:r>
      <w:r w:rsidR="00DE2739">
        <w:rPr>
          <w:rFonts w:ascii="Arial" w:hAnsi="Arial" w:cs="Arial"/>
          <w:sz w:val="22"/>
          <w:lang w:val="en-US"/>
        </w:rPr>
        <w:t xml:space="preserve"> &gt; </w:t>
      </w:r>
      <w:r w:rsidRPr="00642CE2">
        <w:rPr>
          <w:rFonts w:ascii="Arial" w:hAnsi="Arial" w:cs="Arial"/>
          <w:sz w:val="22"/>
          <w:lang w:val="en-US"/>
        </w:rPr>
        <w:t>(“School District”) became subject to the PIDA on &lt;date&gt; (the “PIDA”). Under section 38 of the PIDA, the School District is responsible for issuing this annual report on the disclosures that it received under the PIDA within the year.</w:t>
      </w:r>
    </w:p>
    <w:p w:rsidR="00B36CB4" w:rsidRDefault="00B36CB4" w:rsidP="00D8559B">
      <w:pPr>
        <w:spacing w:after="0"/>
        <w:rPr>
          <w:rFonts w:ascii="Arial" w:eastAsia="Times New Roman" w:hAnsi="Arial" w:cs="Times New Roman"/>
          <w:b/>
          <w:bCs/>
          <w:iCs/>
          <w:color w:val="0070C0"/>
          <w:sz w:val="32"/>
          <w:szCs w:val="28"/>
        </w:rPr>
      </w:pPr>
      <w:r>
        <w:br w:type="page"/>
      </w:r>
    </w:p>
    <w:p w:rsidR="00655991" w:rsidRPr="00642CE2" w:rsidRDefault="00623C05" w:rsidP="00623C05">
      <w:pPr>
        <w:pStyle w:val="Heading2"/>
      </w:pPr>
      <w:bookmarkStart w:id="117" w:name="_Toc69328632"/>
      <w:bookmarkStart w:id="118" w:name="_Toc69395660"/>
      <w:bookmarkStart w:id="119" w:name="_Toc69395832"/>
      <w:bookmarkStart w:id="120" w:name="_Toc69397470"/>
      <w:bookmarkStart w:id="121" w:name="_Toc69465105"/>
      <w:r>
        <w:lastRenderedPageBreak/>
        <w:t>Disclosures</w:t>
      </w:r>
      <w:bookmarkEnd w:id="117"/>
      <w:bookmarkEnd w:id="118"/>
      <w:bookmarkEnd w:id="119"/>
      <w:bookmarkEnd w:id="120"/>
      <w:bookmarkEnd w:id="121"/>
    </w:p>
    <w:p w:rsidR="00655991" w:rsidRPr="00467788" w:rsidRDefault="00655991" w:rsidP="00D8559B">
      <w:pPr>
        <w:pStyle w:val="BodyText0"/>
        <w:numPr>
          <w:ilvl w:val="0"/>
          <w:numId w:val="6"/>
        </w:numPr>
        <w:spacing w:before="120" w:line="276" w:lineRule="auto"/>
        <w:ind w:left="360"/>
        <w:rPr>
          <w:rFonts w:ascii="Arial" w:hAnsi="Arial" w:cs="Arial"/>
          <w:color w:val="C00000"/>
          <w:sz w:val="22"/>
          <w:lang w:val="en-US"/>
        </w:rPr>
      </w:pPr>
      <w:r w:rsidRPr="00642CE2">
        <w:rPr>
          <w:rFonts w:ascii="Arial" w:hAnsi="Arial" w:cs="Arial"/>
          <w:b/>
          <w:sz w:val="22"/>
          <w:lang w:val="en-US"/>
        </w:rPr>
        <w:t>Number of Disclosures / Referrals Received: ___________________</w:t>
      </w:r>
      <w:r w:rsidRPr="00642CE2">
        <w:rPr>
          <w:rFonts w:ascii="Arial" w:hAnsi="Arial" w:cs="Arial"/>
          <w:sz w:val="22"/>
          <w:lang w:val="en-US"/>
        </w:rPr>
        <w:br/>
      </w:r>
      <w:r w:rsidRPr="00467788">
        <w:rPr>
          <w:rFonts w:ascii="Arial" w:hAnsi="Arial" w:cs="Arial"/>
          <w:color w:val="C00000"/>
          <w:sz w:val="22"/>
          <w:lang w:val="en-US"/>
        </w:rPr>
        <w:t xml:space="preserve">(including referrals from the Ombudsperson of British Columbia and other government bodies) </w:t>
      </w:r>
    </w:p>
    <w:p w:rsidR="00655991" w:rsidRPr="00E37893" w:rsidRDefault="00655991" w:rsidP="00D8559B">
      <w:pPr>
        <w:pStyle w:val="BodyText0"/>
        <w:numPr>
          <w:ilvl w:val="0"/>
          <w:numId w:val="6"/>
        </w:numPr>
        <w:spacing w:line="276" w:lineRule="auto"/>
        <w:ind w:left="360"/>
        <w:rPr>
          <w:rFonts w:ascii="Arial" w:hAnsi="Arial" w:cs="Arial"/>
          <w:b/>
          <w:color w:val="C00000"/>
          <w:sz w:val="22"/>
          <w:lang w:val="en-US"/>
        </w:rPr>
      </w:pPr>
      <w:r w:rsidRPr="00642CE2">
        <w:rPr>
          <w:rFonts w:ascii="Arial" w:hAnsi="Arial" w:cs="Arial"/>
          <w:b/>
          <w:sz w:val="22"/>
          <w:lang w:val="en-US"/>
        </w:rPr>
        <w:t xml:space="preserve">Number of Disclosures Acted On / Not Acted On: </w:t>
      </w:r>
      <w:r w:rsidRPr="00642CE2">
        <w:rPr>
          <w:rFonts w:ascii="Arial" w:hAnsi="Arial" w:cs="Arial"/>
          <w:b/>
          <w:sz w:val="22"/>
          <w:lang w:val="en-US"/>
        </w:rPr>
        <w:br/>
      </w:r>
      <w:r w:rsidRPr="00E37893">
        <w:rPr>
          <w:rFonts w:ascii="Arial" w:hAnsi="Arial" w:cs="Arial"/>
          <w:color w:val="C00000"/>
          <w:sz w:val="22"/>
          <w:lang w:val="en-US"/>
        </w:rPr>
        <w:t>(Disclosures not “acted on” include those disclosures the School District declined to investigate, for example where the allegations are outside the scope of PIDA or do not meeting the definition of “wrongdoing” or where they are investigated under another policy or process.)</w:t>
      </w:r>
    </w:p>
    <w:p w:rsidR="00655991" w:rsidRPr="00642CE2" w:rsidRDefault="00655991" w:rsidP="00D8559B">
      <w:pPr>
        <w:pStyle w:val="BodyText0"/>
        <w:spacing w:line="276" w:lineRule="auto"/>
        <w:ind w:left="360"/>
        <w:rPr>
          <w:rFonts w:ascii="Arial" w:hAnsi="Arial" w:cs="Arial"/>
          <w:b/>
          <w:sz w:val="22"/>
          <w:lang w:val="en-US"/>
        </w:rPr>
      </w:pPr>
      <w:r w:rsidRPr="00642CE2">
        <w:rPr>
          <w:rFonts w:ascii="Arial" w:hAnsi="Arial" w:cs="Arial"/>
          <w:b/>
          <w:sz w:val="22"/>
          <w:lang w:val="en-US"/>
        </w:rPr>
        <w:t>No. of Disclosures Acted on: ____________________</w:t>
      </w:r>
    </w:p>
    <w:p w:rsidR="00655991" w:rsidRPr="00642CE2" w:rsidRDefault="00655991" w:rsidP="00D8559B">
      <w:pPr>
        <w:pStyle w:val="BodyText0"/>
        <w:spacing w:line="276" w:lineRule="auto"/>
        <w:ind w:left="360"/>
        <w:rPr>
          <w:rFonts w:ascii="Arial" w:hAnsi="Arial" w:cs="Arial"/>
          <w:b/>
          <w:sz w:val="22"/>
          <w:lang w:val="en-US"/>
        </w:rPr>
      </w:pPr>
      <w:r w:rsidRPr="00642CE2">
        <w:rPr>
          <w:rFonts w:ascii="Arial" w:hAnsi="Arial" w:cs="Arial"/>
          <w:b/>
          <w:sz w:val="22"/>
          <w:lang w:val="en-US"/>
        </w:rPr>
        <w:t>No. of Disclosures Not Acted on: _________________</w:t>
      </w:r>
    </w:p>
    <w:p w:rsidR="00655991" w:rsidRPr="00E37893" w:rsidRDefault="00655991" w:rsidP="00D8559B">
      <w:pPr>
        <w:pStyle w:val="BodyText0"/>
        <w:spacing w:line="276" w:lineRule="auto"/>
        <w:ind w:left="360"/>
        <w:rPr>
          <w:rFonts w:ascii="Arial" w:hAnsi="Arial" w:cs="Arial"/>
          <w:color w:val="C00000"/>
          <w:sz w:val="22"/>
          <w:lang w:val="en-US"/>
        </w:rPr>
      </w:pPr>
      <w:r w:rsidRPr="00642CE2">
        <w:rPr>
          <w:rFonts w:ascii="Arial" w:hAnsi="Arial" w:cs="Arial"/>
          <w:b/>
          <w:sz w:val="22"/>
          <w:lang w:val="en-US"/>
        </w:rPr>
        <w:t>Basis for not acting on a Disclosure:</w:t>
      </w:r>
      <w:r w:rsidRPr="00642CE2">
        <w:rPr>
          <w:rFonts w:ascii="Arial" w:hAnsi="Arial" w:cs="Arial"/>
          <w:b/>
          <w:sz w:val="22"/>
          <w:lang w:val="en-US"/>
        </w:rPr>
        <w:br/>
      </w:r>
      <w:r w:rsidRPr="00E37893">
        <w:rPr>
          <w:rFonts w:ascii="Arial" w:hAnsi="Arial" w:cs="Arial"/>
          <w:color w:val="C00000"/>
          <w:sz w:val="22"/>
          <w:lang w:val="en-US"/>
        </w:rPr>
        <w:t>(This section is not mandatory, but a School District may wish to include a description of the basis for not acting on a disclosure or referral. If a description is included it is important that privacy interests are considered.  For a list of circumstances where a public body may refuse to investigate see section 22 of the PIDA and the Regulations under the PIDA)</w:t>
      </w:r>
      <w:r w:rsidR="00E37893">
        <w:rPr>
          <w:rFonts w:ascii="Arial" w:hAnsi="Arial" w:cs="Arial"/>
          <w:color w:val="C00000"/>
          <w:sz w:val="22"/>
          <w:lang w:val="en-US"/>
        </w:rPr>
        <w:t>.</w:t>
      </w:r>
    </w:p>
    <w:p w:rsidR="00655991" w:rsidRPr="00642CE2" w:rsidRDefault="00655991" w:rsidP="002A3BFF">
      <w:pPr>
        <w:pStyle w:val="BodyText0"/>
        <w:spacing w:line="276" w:lineRule="auto"/>
        <w:ind w:left="720"/>
        <w:rPr>
          <w:rFonts w:ascii="Arial" w:hAnsi="Arial" w:cs="Arial"/>
          <w:color w:val="000000" w:themeColor="text1"/>
          <w:sz w:val="22"/>
          <w:lang w:val="en-US"/>
        </w:rPr>
      </w:pPr>
    </w:p>
    <w:p w:rsidR="00655991" w:rsidRPr="00642CE2" w:rsidRDefault="00655991" w:rsidP="00D8559B">
      <w:pPr>
        <w:pStyle w:val="BodyText0"/>
        <w:numPr>
          <w:ilvl w:val="0"/>
          <w:numId w:val="6"/>
        </w:numPr>
        <w:spacing w:line="276" w:lineRule="auto"/>
        <w:ind w:left="360"/>
        <w:rPr>
          <w:rFonts w:ascii="Arial" w:hAnsi="Arial" w:cs="Arial"/>
          <w:b/>
          <w:sz w:val="22"/>
          <w:lang w:val="en-US"/>
        </w:rPr>
      </w:pPr>
      <w:r w:rsidRPr="00642CE2">
        <w:rPr>
          <w:rFonts w:ascii="Arial" w:hAnsi="Arial" w:cs="Arial"/>
          <w:b/>
          <w:sz w:val="22"/>
          <w:lang w:val="en-US"/>
        </w:rPr>
        <w:t>Number of Disclosures Investigated by the School District: ____________</w:t>
      </w:r>
    </w:p>
    <w:p w:rsidR="00655991" w:rsidRPr="00642CE2" w:rsidRDefault="00655991" w:rsidP="00D8559B">
      <w:pPr>
        <w:pStyle w:val="BodyText0"/>
        <w:numPr>
          <w:ilvl w:val="0"/>
          <w:numId w:val="6"/>
        </w:numPr>
        <w:spacing w:line="276" w:lineRule="auto"/>
        <w:ind w:left="360"/>
        <w:rPr>
          <w:rFonts w:ascii="Arial" w:hAnsi="Arial" w:cs="Arial"/>
          <w:b/>
          <w:sz w:val="22"/>
          <w:lang w:val="en-US"/>
        </w:rPr>
      </w:pPr>
      <w:r w:rsidRPr="00642CE2">
        <w:rPr>
          <w:rFonts w:ascii="Arial" w:hAnsi="Arial" w:cs="Arial"/>
          <w:b/>
          <w:sz w:val="22"/>
          <w:lang w:val="en-US"/>
        </w:rPr>
        <w:t>Number of Disclosures giving rise to a finding of Wrongdoing under PIDA _________</w:t>
      </w:r>
    </w:p>
    <w:p w:rsidR="00655991" w:rsidRPr="00C234ED" w:rsidRDefault="00655991" w:rsidP="00D8559B">
      <w:pPr>
        <w:pStyle w:val="BodyText0"/>
        <w:numPr>
          <w:ilvl w:val="0"/>
          <w:numId w:val="6"/>
        </w:numPr>
        <w:spacing w:after="240" w:line="276" w:lineRule="auto"/>
        <w:ind w:left="360"/>
        <w:rPr>
          <w:rFonts w:ascii="Arial" w:hAnsi="Arial" w:cs="Arial"/>
          <w:b/>
          <w:color w:val="C00000"/>
          <w:sz w:val="22"/>
          <w:lang w:val="en-US"/>
        </w:rPr>
      </w:pPr>
      <w:r w:rsidRPr="00642CE2">
        <w:rPr>
          <w:rFonts w:ascii="Arial" w:hAnsi="Arial" w:cs="Arial"/>
          <w:b/>
          <w:sz w:val="22"/>
          <w:lang w:val="en-US"/>
        </w:rPr>
        <w:t>Description of Any Findings of Wrongdoing and  Related Recommendations</w:t>
      </w:r>
      <w:r w:rsidRPr="00642CE2">
        <w:rPr>
          <w:rFonts w:ascii="Arial" w:hAnsi="Arial" w:cs="Arial"/>
          <w:b/>
          <w:sz w:val="22"/>
          <w:lang w:val="en-US"/>
        </w:rPr>
        <w:br/>
      </w:r>
      <w:r w:rsidRPr="00C234ED">
        <w:rPr>
          <w:rFonts w:ascii="Arial" w:hAnsi="Arial" w:cs="Arial"/>
          <w:color w:val="C00000"/>
          <w:sz w:val="22"/>
          <w:lang w:val="en-US"/>
        </w:rPr>
        <w:t xml:space="preserve">A description of any findings of wrongdoing resulting from an investigation by the School District or the Ombudsperson must be included together with a summary of any recommendations and action taken or not taken by the School District. The School District is prohibited from disclosing information in this section that would unreasonably invade a person’s privacy, identify a discloser or reveal the identity of a person who was the subject of an investigation). A table is included below as one means of setting out this information but the School District may instead elect to provide a narrative description. </w:t>
      </w:r>
    </w:p>
    <w:tbl>
      <w:tblPr>
        <w:tblStyle w:val="TableGrid"/>
        <w:tblW w:w="9180" w:type="dxa"/>
        <w:tblInd w:w="355" w:type="dxa"/>
        <w:tblLook w:val="04A0" w:firstRow="1" w:lastRow="0" w:firstColumn="1" w:lastColumn="0" w:noHBand="0" w:noVBand="1"/>
      </w:tblPr>
      <w:tblGrid>
        <w:gridCol w:w="2250"/>
        <w:gridCol w:w="2770"/>
        <w:gridCol w:w="4160"/>
      </w:tblGrid>
      <w:tr w:rsidR="00655991" w:rsidRPr="00642CE2" w:rsidTr="00C234ED">
        <w:tc>
          <w:tcPr>
            <w:tcW w:w="2250" w:type="dxa"/>
          </w:tcPr>
          <w:p w:rsidR="00655991" w:rsidRPr="00C234ED" w:rsidRDefault="00655991" w:rsidP="00C234ED">
            <w:pPr>
              <w:pStyle w:val="BodyText0"/>
              <w:spacing w:before="60" w:after="60"/>
              <w:jc w:val="center"/>
              <w:rPr>
                <w:rFonts w:ascii="Arial" w:hAnsi="Arial" w:cs="Arial"/>
                <w:b/>
                <w:color w:val="0070C0"/>
                <w:sz w:val="22"/>
                <w:lang w:val="en-US"/>
              </w:rPr>
            </w:pPr>
            <w:r w:rsidRPr="00C234ED">
              <w:rPr>
                <w:rFonts w:ascii="Arial" w:hAnsi="Arial" w:cs="Arial"/>
                <w:b/>
                <w:color w:val="0070C0"/>
                <w:sz w:val="22"/>
                <w:lang w:val="en-US"/>
              </w:rPr>
              <w:t>Nature of Finding of Wrongdoing</w:t>
            </w:r>
          </w:p>
        </w:tc>
        <w:tc>
          <w:tcPr>
            <w:tcW w:w="2770" w:type="dxa"/>
          </w:tcPr>
          <w:p w:rsidR="00655991" w:rsidRPr="00C234ED" w:rsidRDefault="00655991" w:rsidP="00C234ED">
            <w:pPr>
              <w:pStyle w:val="BodyText0"/>
              <w:spacing w:before="60" w:after="60"/>
              <w:jc w:val="center"/>
              <w:rPr>
                <w:rFonts w:ascii="Arial" w:hAnsi="Arial" w:cs="Arial"/>
                <w:b/>
                <w:color w:val="0070C0"/>
                <w:sz w:val="22"/>
                <w:lang w:val="en-US"/>
              </w:rPr>
            </w:pPr>
            <w:r w:rsidRPr="00C234ED">
              <w:rPr>
                <w:rFonts w:ascii="Arial" w:hAnsi="Arial" w:cs="Arial"/>
                <w:b/>
                <w:color w:val="0070C0"/>
                <w:sz w:val="22"/>
                <w:lang w:val="en-US"/>
              </w:rPr>
              <w:t>Recommendations</w:t>
            </w:r>
          </w:p>
        </w:tc>
        <w:tc>
          <w:tcPr>
            <w:tcW w:w="4160" w:type="dxa"/>
          </w:tcPr>
          <w:p w:rsidR="00655991" w:rsidRPr="00C234ED" w:rsidRDefault="00655991" w:rsidP="00C234ED">
            <w:pPr>
              <w:pStyle w:val="BodyText0"/>
              <w:spacing w:before="60" w:after="60"/>
              <w:jc w:val="center"/>
              <w:rPr>
                <w:rFonts w:ascii="Arial" w:hAnsi="Arial" w:cs="Arial"/>
                <w:b/>
                <w:color w:val="0070C0"/>
                <w:sz w:val="22"/>
                <w:lang w:val="en-US"/>
              </w:rPr>
            </w:pPr>
            <w:r w:rsidRPr="00C234ED">
              <w:rPr>
                <w:rFonts w:ascii="Arial" w:hAnsi="Arial" w:cs="Arial"/>
                <w:b/>
                <w:color w:val="0070C0"/>
                <w:sz w:val="22"/>
                <w:lang w:val="en-US"/>
              </w:rPr>
              <w:t>Corrective Action Taken or Reasons why Corrective Action Not Taken</w:t>
            </w:r>
          </w:p>
        </w:tc>
      </w:tr>
      <w:tr w:rsidR="00655991" w:rsidRPr="00642CE2" w:rsidTr="00C234ED">
        <w:tc>
          <w:tcPr>
            <w:tcW w:w="2250" w:type="dxa"/>
          </w:tcPr>
          <w:p w:rsidR="00655991" w:rsidRPr="00642CE2" w:rsidRDefault="00655991" w:rsidP="0026712B">
            <w:pPr>
              <w:pStyle w:val="BodyText0"/>
              <w:rPr>
                <w:rFonts w:ascii="Arial" w:hAnsi="Arial" w:cs="Arial"/>
                <w:b/>
                <w:sz w:val="22"/>
                <w:lang w:val="en-US"/>
              </w:rPr>
            </w:pPr>
          </w:p>
        </w:tc>
        <w:tc>
          <w:tcPr>
            <w:tcW w:w="2770" w:type="dxa"/>
          </w:tcPr>
          <w:p w:rsidR="00655991" w:rsidRPr="00642CE2" w:rsidRDefault="00655991" w:rsidP="0026712B">
            <w:pPr>
              <w:pStyle w:val="BodyText0"/>
              <w:rPr>
                <w:rFonts w:ascii="Arial" w:hAnsi="Arial" w:cs="Arial"/>
                <w:b/>
                <w:sz w:val="22"/>
                <w:lang w:val="en-US"/>
              </w:rPr>
            </w:pPr>
          </w:p>
        </w:tc>
        <w:tc>
          <w:tcPr>
            <w:tcW w:w="4160" w:type="dxa"/>
          </w:tcPr>
          <w:p w:rsidR="00655991" w:rsidRPr="00642CE2" w:rsidRDefault="00655991" w:rsidP="0026712B">
            <w:pPr>
              <w:pStyle w:val="BodyText0"/>
              <w:rPr>
                <w:rFonts w:ascii="Arial" w:hAnsi="Arial" w:cs="Arial"/>
                <w:b/>
                <w:sz w:val="22"/>
                <w:lang w:val="en-US"/>
              </w:rPr>
            </w:pPr>
          </w:p>
        </w:tc>
      </w:tr>
      <w:tr w:rsidR="00655991" w:rsidRPr="00642CE2" w:rsidTr="00C234ED">
        <w:tc>
          <w:tcPr>
            <w:tcW w:w="2250" w:type="dxa"/>
          </w:tcPr>
          <w:p w:rsidR="00655991" w:rsidRPr="00642CE2" w:rsidRDefault="00655991" w:rsidP="0026712B">
            <w:pPr>
              <w:pStyle w:val="BodyText0"/>
              <w:rPr>
                <w:rFonts w:ascii="Arial" w:hAnsi="Arial" w:cs="Arial"/>
                <w:b/>
                <w:sz w:val="22"/>
                <w:lang w:val="en-US"/>
              </w:rPr>
            </w:pPr>
          </w:p>
        </w:tc>
        <w:tc>
          <w:tcPr>
            <w:tcW w:w="2770" w:type="dxa"/>
          </w:tcPr>
          <w:p w:rsidR="00655991" w:rsidRPr="00642CE2" w:rsidRDefault="00655991" w:rsidP="0026712B">
            <w:pPr>
              <w:pStyle w:val="BodyText0"/>
              <w:rPr>
                <w:rFonts w:ascii="Arial" w:hAnsi="Arial" w:cs="Arial"/>
                <w:b/>
                <w:sz w:val="22"/>
                <w:lang w:val="en-US"/>
              </w:rPr>
            </w:pPr>
          </w:p>
        </w:tc>
        <w:tc>
          <w:tcPr>
            <w:tcW w:w="4160" w:type="dxa"/>
          </w:tcPr>
          <w:p w:rsidR="00655991" w:rsidRPr="00642CE2" w:rsidRDefault="00655991" w:rsidP="0026712B">
            <w:pPr>
              <w:pStyle w:val="BodyText0"/>
              <w:rPr>
                <w:rFonts w:ascii="Arial" w:hAnsi="Arial" w:cs="Arial"/>
                <w:b/>
                <w:sz w:val="22"/>
                <w:lang w:val="en-US"/>
              </w:rPr>
            </w:pPr>
          </w:p>
        </w:tc>
      </w:tr>
    </w:tbl>
    <w:p w:rsidR="00655991" w:rsidRPr="00642CE2" w:rsidRDefault="00655991" w:rsidP="00D8559B">
      <w:pPr>
        <w:pStyle w:val="BodyText0"/>
        <w:spacing w:line="276" w:lineRule="auto"/>
        <w:ind w:left="360"/>
        <w:rPr>
          <w:rFonts w:ascii="Arial" w:hAnsi="Arial" w:cs="Arial"/>
          <w:b/>
          <w:color w:val="000000" w:themeColor="text1"/>
          <w:sz w:val="22"/>
          <w:lang w:val="en-US"/>
        </w:rPr>
      </w:pPr>
      <w:r w:rsidRPr="00642CE2">
        <w:rPr>
          <w:rFonts w:ascii="Arial" w:hAnsi="Arial" w:cs="Arial"/>
          <w:color w:val="000000" w:themeColor="text1"/>
          <w:sz w:val="22"/>
          <w:lang w:val="en-US"/>
        </w:rPr>
        <w:t>For privacy reasons, the findings and recommendations in the above Table are provided in summary form.</w:t>
      </w:r>
    </w:p>
    <w:p w:rsidR="005B5696" w:rsidRPr="00462A0C" w:rsidRDefault="005B5696" w:rsidP="00F368A5">
      <w:pPr>
        <w:pStyle w:val="Heading1"/>
        <w:spacing w:after="0"/>
      </w:pPr>
      <w:bookmarkStart w:id="122" w:name="_Toc69328633"/>
      <w:bookmarkStart w:id="123" w:name="_Toc69465106"/>
      <w:r w:rsidRPr="00462A0C">
        <w:lastRenderedPageBreak/>
        <w:t>Other Resources</w:t>
      </w:r>
      <w:bookmarkEnd w:id="122"/>
      <w:bookmarkEnd w:id="123"/>
      <w:r w:rsidRPr="00462A0C">
        <w:t xml:space="preserve"> </w:t>
      </w:r>
    </w:p>
    <w:p w:rsidR="005B5696" w:rsidRPr="00642CE2" w:rsidRDefault="005B5696" w:rsidP="00F368A5">
      <w:pPr>
        <w:pStyle w:val="BodyText0"/>
        <w:spacing w:before="240"/>
        <w:rPr>
          <w:rFonts w:ascii="Arial" w:hAnsi="Arial" w:cs="Arial"/>
          <w:sz w:val="22"/>
          <w:lang w:val="en-US"/>
        </w:rPr>
      </w:pPr>
      <w:r w:rsidRPr="00642CE2">
        <w:rPr>
          <w:rFonts w:ascii="Arial" w:hAnsi="Arial" w:cs="Arial"/>
          <w:sz w:val="22"/>
          <w:lang w:val="en-US"/>
        </w:rPr>
        <w:t xml:space="preserve">School Districts may wish to consult the following resources in developing </w:t>
      </w:r>
      <w:r w:rsidR="00535A18">
        <w:rPr>
          <w:rFonts w:ascii="Arial" w:hAnsi="Arial" w:cs="Arial"/>
          <w:sz w:val="22"/>
          <w:lang w:val="en-US"/>
        </w:rPr>
        <w:t xml:space="preserve">and/or reviewing </w:t>
      </w:r>
      <w:r w:rsidRPr="00642CE2">
        <w:rPr>
          <w:rFonts w:ascii="Arial" w:hAnsi="Arial" w:cs="Arial"/>
          <w:sz w:val="22"/>
          <w:lang w:val="en-US"/>
        </w:rPr>
        <w:t>their policies and procedures:</w:t>
      </w:r>
    </w:p>
    <w:p w:rsidR="005B5696" w:rsidRPr="00642CE2" w:rsidRDefault="005B5696" w:rsidP="00841289">
      <w:pPr>
        <w:pStyle w:val="BodyText0"/>
        <w:numPr>
          <w:ilvl w:val="0"/>
          <w:numId w:val="7"/>
        </w:numPr>
        <w:spacing w:before="240"/>
        <w:ind w:left="360"/>
        <w:rPr>
          <w:rFonts w:ascii="Arial" w:hAnsi="Arial" w:cs="Arial"/>
          <w:sz w:val="22"/>
        </w:rPr>
      </w:pPr>
      <w:r w:rsidRPr="00642CE2">
        <w:rPr>
          <w:rFonts w:ascii="Arial" w:hAnsi="Arial" w:cs="Arial"/>
          <w:sz w:val="22"/>
          <w:lang w:val="en-US"/>
        </w:rPr>
        <w:t xml:space="preserve">The </w:t>
      </w:r>
      <w:r w:rsidRPr="00642CE2">
        <w:rPr>
          <w:rFonts w:ascii="Arial" w:hAnsi="Arial" w:cs="Arial"/>
          <w:i/>
          <w:sz w:val="22"/>
          <w:lang w:val="en-US"/>
        </w:rPr>
        <w:t>Public Interest Disclosure Act</w:t>
      </w:r>
      <w:r w:rsidRPr="00642CE2">
        <w:rPr>
          <w:rFonts w:ascii="Arial" w:hAnsi="Arial" w:cs="Arial"/>
          <w:sz w:val="22"/>
          <w:lang w:val="en-US"/>
        </w:rPr>
        <w:t xml:space="preserve">:  </w:t>
      </w:r>
      <w:hyperlink r:id="rId18" w:anchor="section1" w:history="1">
        <w:r w:rsidRPr="00642CE2">
          <w:rPr>
            <w:rStyle w:val="Hyperlink"/>
            <w:rFonts w:ascii="Arial" w:hAnsi="Arial" w:cs="Arial"/>
            <w:sz w:val="22"/>
          </w:rPr>
          <w:t>Public Interest Disclosure Act (gov.bc.ca)</w:t>
        </w:r>
      </w:hyperlink>
      <w:r w:rsidRPr="00642CE2">
        <w:rPr>
          <w:rFonts w:ascii="Arial" w:hAnsi="Arial" w:cs="Arial"/>
          <w:sz w:val="22"/>
        </w:rPr>
        <w:t xml:space="preserve"> </w:t>
      </w:r>
    </w:p>
    <w:p w:rsidR="005B5696" w:rsidRPr="00642CE2" w:rsidRDefault="005B5696" w:rsidP="00841289">
      <w:pPr>
        <w:pStyle w:val="BodyText0"/>
        <w:numPr>
          <w:ilvl w:val="0"/>
          <w:numId w:val="7"/>
        </w:numPr>
        <w:spacing w:before="240"/>
        <w:ind w:left="360"/>
        <w:rPr>
          <w:rFonts w:ascii="Arial" w:hAnsi="Arial" w:cs="Arial"/>
          <w:sz w:val="22"/>
        </w:rPr>
      </w:pPr>
      <w:r w:rsidRPr="00642CE2">
        <w:rPr>
          <w:rFonts w:ascii="Arial" w:hAnsi="Arial" w:cs="Arial"/>
          <w:sz w:val="22"/>
        </w:rPr>
        <w:t>The Ombudsperson of British Columbia</w:t>
      </w:r>
      <w:r w:rsidR="0066291F">
        <w:rPr>
          <w:rFonts w:ascii="Arial" w:hAnsi="Arial" w:cs="Arial"/>
          <w:sz w:val="22"/>
        </w:rPr>
        <w:t>:</w:t>
      </w:r>
      <w:r w:rsidRPr="00642CE2">
        <w:rPr>
          <w:rFonts w:ascii="Arial" w:hAnsi="Arial" w:cs="Arial"/>
          <w:sz w:val="22"/>
        </w:rPr>
        <w:t xml:space="preserve"> </w:t>
      </w:r>
      <w:hyperlink r:id="rId19" w:history="1">
        <w:r w:rsidR="00096D57" w:rsidRPr="00096D57">
          <w:rPr>
            <w:rStyle w:val="Hyperlink"/>
            <w:rFonts w:ascii="Arial" w:hAnsi="Arial" w:cs="Arial"/>
            <w:sz w:val="22"/>
          </w:rPr>
          <w:t>Public Interest Disclosure Resources</w:t>
        </w:r>
      </w:hyperlink>
      <w:r w:rsidRPr="00642CE2">
        <w:rPr>
          <w:rFonts w:ascii="Arial" w:hAnsi="Arial" w:cs="Arial"/>
          <w:sz w:val="22"/>
        </w:rPr>
        <w:t xml:space="preserve"> </w:t>
      </w:r>
    </w:p>
    <w:p w:rsidR="00B84223" w:rsidRDefault="005B5696" w:rsidP="00841289">
      <w:pPr>
        <w:pStyle w:val="BodyText0"/>
        <w:numPr>
          <w:ilvl w:val="0"/>
          <w:numId w:val="7"/>
        </w:numPr>
        <w:spacing w:before="240"/>
        <w:ind w:left="360"/>
        <w:rPr>
          <w:rStyle w:val="Hyperlink"/>
          <w:rFonts w:ascii="Arial" w:hAnsi="Arial" w:cs="Arial"/>
          <w:color w:val="auto"/>
          <w:sz w:val="22"/>
          <w:u w:val="none"/>
          <w:lang w:val="en-US"/>
        </w:rPr>
      </w:pPr>
      <w:r w:rsidRPr="00B84223">
        <w:rPr>
          <w:rFonts w:ascii="Arial" w:hAnsi="Arial" w:cs="Arial"/>
          <w:sz w:val="22"/>
          <w:lang w:val="en-US"/>
        </w:rPr>
        <w:t>FAQs</w:t>
      </w:r>
      <w:r w:rsidR="004B4239" w:rsidRPr="00B84223">
        <w:rPr>
          <w:rFonts w:ascii="Arial" w:hAnsi="Arial" w:cs="Arial"/>
          <w:sz w:val="22"/>
          <w:lang w:val="en-US"/>
        </w:rPr>
        <w:t xml:space="preserve"> —</w:t>
      </w:r>
      <w:r w:rsidRPr="00B84223">
        <w:rPr>
          <w:rFonts w:ascii="Arial" w:hAnsi="Arial" w:cs="Arial"/>
          <w:sz w:val="22"/>
          <w:lang w:val="en-US"/>
        </w:rPr>
        <w:t xml:space="preserve"> </w:t>
      </w:r>
      <w:r w:rsidRPr="00B84223">
        <w:rPr>
          <w:rFonts w:ascii="Arial" w:hAnsi="Arial" w:cs="Arial"/>
          <w:i/>
          <w:sz w:val="22"/>
          <w:lang w:val="en-US"/>
        </w:rPr>
        <w:t>Public Interest Disclosure Act</w:t>
      </w:r>
      <w:r w:rsidRPr="00B84223">
        <w:rPr>
          <w:rFonts w:ascii="Arial" w:hAnsi="Arial" w:cs="Arial"/>
          <w:sz w:val="22"/>
          <w:lang w:val="en-US"/>
        </w:rPr>
        <w:t xml:space="preserve">:  Disclosures and Reprisal Complaints to the Ombudsperson: </w:t>
      </w:r>
      <w:hyperlink r:id="rId20" w:history="1">
        <w:r w:rsidRPr="00B84223">
          <w:rPr>
            <w:rStyle w:val="Hyperlink"/>
            <w:rFonts w:ascii="Arial" w:hAnsi="Arial" w:cs="Arial"/>
            <w:sz w:val="22"/>
          </w:rPr>
          <w:t>PIDA-FAQs.pdf (bcombudsperson.ca)</w:t>
        </w:r>
      </w:hyperlink>
      <w:r w:rsidR="00B84223">
        <w:rPr>
          <w:rStyle w:val="Hyperlink"/>
          <w:rFonts w:ascii="Arial" w:hAnsi="Arial" w:cs="Arial"/>
          <w:sz w:val="22"/>
        </w:rPr>
        <w:t xml:space="preserve"> </w:t>
      </w:r>
    </w:p>
    <w:p w:rsidR="00B84223" w:rsidRDefault="00B84223" w:rsidP="00841289">
      <w:pPr>
        <w:pStyle w:val="BodyText0"/>
        <w:numPr>
          <w:ilvl w:val="0"/>
          <w:numId w:val="7"/>
        </w:numPr>
        <w:spacing w:before="240"/>
        <w:ind w:left="360"/>
        <w:rPr>
          <w:rStyle w:val="Hyperlink"/>
          <w:rFonts w:ascii="Arial" w:hAnsi="Arial" w:cs="Arial"/>
          <w:color w:val="auto"/>
          <w:sz w:val="22"/>
          <w:u w:val="none"/>
          <w:lang w:val="en-US"/>
        </w:rPr>
      </w:pPr>
      <w:r>
        <w:rPr>
          <w:rStyle w:val="Hyperlink"/>
          <w:rFonts w:ascii="Arial" w:hAnsi="Arial" w:cs="Arial"/>
          <w:color w:val="auto"/>
          <w:sz w:val="22"/>
          <w:u w:val="none"/>
          <w:lang w:val="en-US"/>
        </w:rPr>
        <w:t>The Ombudsperson of British Columbia:</w:t>
      </w:r>
      <w:r w:rsidR="00197B1E">
        <w:rPr>
          <w:rStyle w:val="Hyperlink"/>
          <w:rFonts w:ascii="Arial" w:hAnsi="Arial" w:cs="Arial"/>
          <w:color w:val="auto"/>
          <w:sz w:val="22"/>
          <w:u w:val="none"/>
          <w:lang w:val="en-US"/>
        </w:rPr>
        <w:t xml:space="preserve"> </w:t>
      </w:r>
      <w:hyperlink r:id="rId21" w:history="1">
        <w:r w:rsidR="00197B1E" w:rsidRPr="00197B1E">
          <w:rPr>
            <w:rStyle w:val="Hyperlink"/>
            <w:rFonts w:ascii="Arial" w:hAnsi="Arial" w:cs="Arial"/>
            <w:sz w:val="22"/>
            <w:lang w:val="en-US"/>
          </w:rPr>
          <w:t>Resources for Chief Executives</w:t>
        </w:r>
      </w:hyperlink>
      <w:r w:rsidR="00197B1E">
        <w:rPr>
          <w:rStyle w:val="Hyperlink"/>
          <w:rFonts w:ascii="Arial" w:hAnsi="Arial" w:cs="Arial"/>
          <w:color w:val="auto"/>
          <w:sz w:val="22"/>
          <w:u w:val="none"/>
          <w:lang w:val="en-US"/>
        </w:rPr>
        <w:t>;</w:t>
      </w:r>
      <w:r>
        <w:rPr>
          <w:rStyle w:val="Hyperlink"/>
          <w:rFonts w:ascii="Arial" w:hAnsi="Arial" w:cs="Arial"/>
          <w:color w:val="auto"/>
          <w:sz w:val="22"/>
          <w:u w:val="none"/>
          <w:lang w:val="en-US"/>
        </w:rPr>
        <w:t xml:space="preserve"> </w:t>
      </w:r>
      <w:hyperlink r:id="rId22" w:history="1">
        <w:r w:rsidRPr="00B84223">
          <w:rPr>
            <w:rStyle w:val="Hyperlink"/>
            <w:rFonts w:ascii="Arial" w:hAnsi="Arial" w:cs="Arial"/>
            <w:sz w:val="22"/>
            <w:lang w:val="en-US"/>
          </w:rPr>
          <w:t>Checklist for Chief Executives</w:t>
        </w:r>
      </w:hyperlink>
      <w:r w:rsidR="00250D2C">
        <w:rPr>
          <w:rStyle w:val="Hyperlink"/>
          <w:rFonts w:ascii="Arial" w:hAnsi="Arial" w:cs="Arial"/>
          <w:color w:val="auto"/>
          <w:sz w:val="22"/>
          <w:u w:val="none"/>
          <w:lang w:val="en-US"/>
        </w:rPr>
        <w:t xml:space="preserve"> </w:t>
      </w:r>
    </w:p>
    <w:p w:rsidR="00250D2C" w:rsidRDefault="00250D2C" w:rsidP="00841289">
      <w:pPr>
        <w:pStyle w:val="BodyText0"/>
        <w:numPr>
          <w:ilvl w:val="0"/>
          <w:numId w:val="7"/>
        </w:numPr>
        <w:spacing w:before="240"/>
        <w:ind w:left="360"/>
        <w:rPr>
          <w:rStyle w:val="Hyperlink"/>
          <w:rFonts w:ascii="Arial" w:hAnsi="Arial" w:cs="Arial"/>
          <w:color w:val="auto"/>
          <w:sz w:val="22"/>
          <w:u w:val="none"/>
          <w:lang w:val="en-US"/>
        </w:rPr>
      </w:pPr>
      <w:r>
        <w:rPr>
          <w:rStyle w:val="Hyperlink"/>
          <w:rFonts w:ascii="Arial" w:hAnsi="Arial" w:cs="Arial"/>
          <w:color w:val="auto"/>
          <w:sz w:val="22"/>
          <w:u w:val="none"/>
          <w:lang w:val="en-US"/>
        </w:rPr>
        <w:t>The Ombudsperson of British Columbia:</w:t>
      </w:r>
      <w:r w:rsidR="003A0995">
        <w:rPr>
          <w:rStyle w:val="Hyperlink"/>
          <w:rFonts w:ascii="Arial" w:hAnsi="Arial" w:cs="Arial"/>
          <w:color w:val="auto"/>
          <w:sz w:val="22"/>
          <w:u w:val="none"/>
          <w:lang w:val="en-US"/>
        </w:rPr>
        <w:t xml:space="preserve"> </w:t>
      </w:r>
      <w:hyperlink r:id="rId23" w:history="1">
        <w:r w:rsidR="003A0995" w:rsidRPr="003A0995">
          <w:rPr>
            <w:rStyle w:val="Hyperlink"/>
            <w:rFonts w:ascii="Arial" w:hAnsi="Arial" w:cs="Arial"/>
            <w:sz w:val="22"/>
            <w:lang w:val="en-US"/>
          </w:rPr>
          <w:t>Resources for Designated Officers</w:t>
        </w:r>
      </w:hyperlink>
      <w:r w:rsidR="003A0995">
        <w:rPr>
          <w:rStyle w:val="Hyperlink"/>
          <w:rFonts w:ascii="Arial" w:hAnsi="Arial" w:cs="Arial"/>
          <w:color w:val="auto"/>
          <w:sz w:val="22"/>
          <w:u w:val="none"/>
          <w:lang w:val="en-US"/>
        </w:rPr>
        <w:t xml:space="preserve">; </w:t>
      </w:r>
      <w:r>
        <w:rPr>
          <w:rStyle w:val="Hyperlink"/>
          <w:rFonts w:ascii="Arial" w:hAnsi="Arial" w:cs="Arial"/>
          <w:color w:val="auto"/>
          <w:sz w:val="22"/>
          <w:u w:val="none"/>
          <w:lang w:val="en-US"/>
        </w:rPr>
        <w:t xml:space="preserve"> </w:t>
      </w:r>
      <w:hyperlink r:id="rId24" w:history="1">
        <w:r w:rsidRPr="00250D2C">
          <w:rPr>
            <w:rStyle w:val="Hyperlink"/>
            <w:rFonts w:ascii="Arial" w:hAnsi="Arial" w:cs="Arial"/>
            <w:sz w:val="22"/>
            <w:lang w:val="en-US"/>
          </w:rPr>
          <w:t>Designated Officer Responsibilities Under PIDA</w:t>
        </w:r>
      </w:hyperlink>
      <w:r w:rsidR="00197DB8">
        <w:rPr>
          <w:rStyle w:val="Hyperlink"/>
          <w:rFonts w:ascii="Arial" w:hAnsi="Arial" w:cs="Arial"/>
          <w:color w:val="auto"/>
          <w:sz w:val="22"/>
          <w:u w:val="none"/>
          <w:lang w:val="en-US"/>
        </w:rPr>
        <w:t xml:space="preserve"> </w:t>
      </w:r>
    </w:p>
    <w:p w:rsidR="00197DB8" w:rsidRDefault="00197DB8" w:rsidP="00841289">
      <w:pPr>
        <w:pStyle w:val="BodyText0"/>
        <w:numPr>
          <w:ilvl w:val="0"/>
          <w:numId w:val="7"/>
        </w:numPr>
        <w:spacing w:before="240"/>
        <w:ind w:left="360"/>
        <w:rPr>
          <w:rStyle w:val="Hyperlink"/>
          <w:rFonts w:ascii="Arial" w:hAnsi="Arial" w:cs="Arial"/>
          <w:color w:val="auto"/>
          <w:sz w:val="22"/>
          <w:u w:val="none"/>
          <w:lang w:val="en-US"/>
        </w:rPr>
      </w:pPr>
      <w:r>
        <w:rPr>
          <w:rStyle w:val="Hyperlink"/>
          <w:rFonts w:ascii="Arial" w:hAnsi="Arial" w:cs="Arial"/>
          <w:color w:val="auto"/>
          <w:sz w:val="22"/>
          <w:u w:val="none"/>
          <w:lang w:val="en-US"/>
        </w:rPr>
        <w:t xml:space="preserve">The Ombudsperson of British Columbia: </w:t>
      </w:r>
      <w:hyperlink r:id="rId25" w:history="1">
        <w:r w:rsidRPr="00197DB8">
          <w:rPr>
            <w:rStyle w:val="Hyperlink"/>
            <w:rFonts w:ascii="Arial" w:hAnsi="Arial" w:cs="Arial"/>
            <w:sz w:val="22"/>
            <w:lang w:val="en-US"/>
          </w:rPr>
          <w:t>Resources for Supervisors</w:t>
        </w:r>
      </w:hyperlink>
      <w:r>
        <w:rPr>
          <w:rStyle w:val="Hyperlink"/>
          <w:rFonts w:ascii="Arial" w:hAnsi="Arial" w:cs="Arial"/>
          <w:color w:val="auto"/>
          <w:sz w:val="22"/>
          <w:u w:val="none"/>
          <w:lang w:val="en-US"/>
        </w:rPr>
        <w:t xml:space="preserve"> </w:t>
      </w:r>
    </w:p>
    <w:p w:rsidR="00197DB8" w:rsidRPr="00B84223" w:rsidRDefault="00197DB8" w:rsidP="00841289">
      <w:pPr>
        <w:pStyle w:val="BodyText0"/>
        <w:numPr>
          <w:ilvl w:val="0"/>
          <w:numId w:val="7"/>
        </w:numPr>
        <w:spacing w:before="240"/>
        <w:ind w:left="360"/>
        <w:rPr>
          <w:rStyle w:val="Hyperlink"/>
          <w:rFonts w:ascii="Arial" w:hAnsi="Arial" w:cs="Arial"/>
          <w:color w:val="auto"/>
          <w:sz w:val="22"/>
          <w:u w:val="none"/>
          <w:lang w:val="en-US"/>
        </w:rPr>
      </w:pPr>
      <w:r>
        <w:rPr>
          <w:rStyle w:val="Hyperlink"/>
          <w:rFonts w:ascii="Arial" w:hAnsi="Arial" w:cs="Arial"/>
          <w:color w:val="auto"/>
          <w:sz w:val="22"/>
          <w:u w:val="none"/>
          <w:lang w:val="en-US"/>
        </w:rPr>
        <w:t xml:space="preserve">The Ombudsperson of British Columbia: </w:t>
      </w:r>
      <w:hyperlink r:id="rId26" w:history="1">
        <w:r w:rsidRPr="00197DB8">
          <w:rPr>
            <w:rStyle w:val="Hyperlink"/>
            <w:rFonts w:ascii="Arial" w:hAnsi="Arial" w:cs="Arial"/>
            <w:sz w:val="22"/>
            <w:lang w:val="en-US"/>
          </w:rPr>
          <w:t>Resources for Employees</w:t>
        </w:r>
      </w:hyperlink>
    </w:p>
    <w:bookmarkEnd w:id="106"/>
    <w:sectPr w:rsidR="00197DB8" w:rsidRPr="00B84223" w:rsidSect="005E21F9">
      <w:headerReference w:type="default" r:id="rId27"/>
      <w:footerReference w:type="default" r:id="rId28"/>
      <w:headerReference w:type="first" r:id="rId29"/>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953" w:rsidRDefault="007E7953" w:rsidP="00A20E7F">
      <w:pPr>
        <w:spacing w:after="0" w:line="240" w:lineRule="auto"/>
      </w:pPr>
      <w:r>
        <w:separator/>
      </w:r>
    </w:p>
  </w:endnote>
  <w:endnote w:type="continuationSeparator" w:id="0">
    <w:p w:rsidR="007E7953" w:rsidRDefault="007E7953" w:rsidP="00A20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53" w:rsidRDefault="007E7953" w:rsidP="0089407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E7953" w:rsidRDefault="007E7953" w:rsidP="00E40BD9">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863782"/>
      <w:docPartObj>
        <w:docPartGallery w:val="Page Numbers (Bottom of Page)"/>
        <w:docPartUnique/>
      </w:docPartObj>
    </w:sdtPr>
    <w:sdtEndPr>
      <w:rPr>
        <w:spacing w:val="60"/>
      </w:rPr>
    </w:sdtEndPr>
    <w:sdtContent>
      <w:p w:rsidR="007E7953" w:rsidRDefault="007E7953" w:rsidP="001D298D">
        <w:pPr>
          <w:pStyle w:val="Footer"/>
        </w:pPr>
      </w:p>
      <w:p w:rsidR="007E7953" w:rsidRPr="001D298D" w:rsidRDefault="00305007" w:rsidP="001D298D">
        <w:pPr>
          <w:pStyle w:val="Footer"/>
          <w:rPr>
            <w:spacing w:val="60"/>
          </w:rP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07" w:rsidRDefault="0030500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53" w:rsidRPr="000C0FFF" w:rsidRDefault="007E7953" w:rsidP="002A4E4D">
    <w:pPr>
      <w:pStyle w:val="Footer"/>
      <w:spacing w:before="240"/>
    </w:pPr>
    <w:r w:rsidRPr="00894073">
      <w:rPr>
        <w:rStyle w:val="PageNumber"/>
        <w:rFonts w:ascii="Arial" w:hAnsi="Arial"/>
        <w:b/>
        <w:sz w:val="20"/>
      </w:rPr>
      <w:fldChar w:fldCharType="begin"/>
    </w:r>
    <w:r w:rsidRPr="00894073">
      <w:rPr>
        <w:rStyle w:val="PageNumber"/>
        <w:rFonts w:ascii="Arial" w:hAnsi="Arial"/>
        <w:b/>
        <w:sz w:val="20"/>
      </w:rPr>
      <w:instrText xml:space="preserve">PAGE  </w:instrText>
    </w:r>
    <w:r w:rsidRPr="00894073">
      <w:rPr>
        <w:rStyle w:val="PageNumber"/>
        <w:rFonts w:ascii="Arial" w:hAnsi="Arial"/>
        <w:b/>
        <w:sz w:val="20"/>
      </w:rPr>
      <w:fldChar w:fldCharType="separate"/>
    </w:r>
    <w:r w:rsidR="00305007">
      <w:rPr>
        <w:rStyle w:val="PageNumber"/>
        <w:rFonts w:ascii="Arial" w:hAnsi="Arial"/>
        <w:b/>
        <w:noProof/>
        <w:sz w:val="20"/>
      </w:rPr>
      <w:t>1</w:t>
    </w:r>
    <w:r w:rsidRPr="00894073">
      <w:rPr>
        <w:rStyle w:val="PageNumber"/>
        <w:rFonts w:ascii="Arial" w:hAnsi="Arial"/>
        <w:b/>
        <w:sz w:val="20"/>
      </w:rPr>
      <w:fldChar w:fldCharType="end"/>
    </w:r>
    <w:r>
      <w:rPr>
        <w:rStyle w:val="PageNumber"/>
        <w:rFonts w:ascii="Arial" w:hAnsi="Arial"/>
        <w:b/>
        <w:sz w:val="20"/>
      </w:rPr>
      <w:t xml:space="preserve"> </w:t>
    </w:r>
    <w:r w:rsidRPr="00C268A0">
      <w:rPr>
        <w:rFonts w:ascii="Arial" w:hAnsi="Arial" w:cs="Arial"/>
        <w:b/>
        <w:sz w:val="20"/>
        <w:szCs w:val="20"/>
      </w:rPr>
      <w:t xml:space="preserve">| </w:t>
    </w:r>
    <w:r w:rsidRPr="00C268A0">
      <w:rPr>
        <w:rFonts w:ascii="Arial" w:hAnsi="Arial" w:cs="Arial"/>
        <w:color w:val="7F7F7F" w:themeColor="background1" w:themeShade="7F"/>
        <w:spacing w:val="60"/>
        <w:sz w:val="20"/>
        <w:szCs w:val="20"/>
      </w:rPr>
      <w:t>Page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953" w:rsidRDefault="007E7953" w:rsidP="00A20E7F">
      <w:pPr>
        <w:spacing w:after="0" w:line="240" w:lineRule="auto"/>
      </w:pPr>
      <w:r>
        <w:separator/>
      </w:r>
    </w:p>
  </w:footnote>
  <w:footnote w:type="continuationSeparator" w:id="0">
    <w:p w:rsidR="007E7953" w:rsidRDefault="007E7953" w:rsidP="00A20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07" w:rsidRDefault="003050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07" w:rsidRDefault="0030500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53" w:rsidRDefault="007E7953">
    <w:pPr>
      <w:pStyle w:val="Header"/>
    </w:pPr>
    <w:r>
      <w:rPr>
        <w:noProof/>
        <w:lang w:val="en-CA" w:eastAsia="en-CA"/>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761787" cy="10058400"/>
          <wp:effectExtent l="25400" t="0" r="10613" b="0"/>
          <wp:wrapNone/>
          <wp:docPr id="5" name="Picture 5" descr="Cover-Report-big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Report-bigblue.jpg"/>
                  <pic:cNvPicPr/>
                </pic:nvPicPr>
                <pic:blipFill>
                  <a:blip r:embed="rId1"/>
                  <a:stretch>
                    <a:fillRect/>
                  </a:stretch>
                </pic:blipFill>
                <pic:spPr>
                  <a:xfrm>
                    <a:off x="0" y="0"/>
                    <a:ext cx="7761787" cy="100584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53" w:rsidRDefault="007E7953">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53" w:rsidRDefault="007E7953">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53" w:rsidRPr="00655991" w:rsidRDefault="007E7953">
    <w:pPr>
      <w:pStyle w:val="Header"/>
      <w:rPr>
        <w:rFonts w:ascii="Arial" w:hAnsi="Arial"/>
        <w:sz w:val="20"/>
        <w:szCs w:val="20"/>
        <w:lang w:val="en-CA"/>
      </w:rPr>
    </w:pPr>
    <w:r w:rsidRPr="00614B97">
      <w:rPr>
        <w:rFonts w:ascii="Arial" w:hAnsi="Arial"/>
        <w:i/>
        <w:sz w:val="20"/>
        <w:szCs w:val="20"/>
        <w:lang w:val="en-CA"/>
      </w:rPr>
      <w:t xml:space="preserve">Public Interest Disclosure </w:t>
    </w:r>
    <w:r w:rsidR="00614B97" w:rsidRPr="00614B97">
      <w:rPr>
        <w:rFonts w:ascii="Arial" w:hAnsi="Arial"/>
        <w:i/>
        <w:sz w:val="20"/>
        <w:szCs w:val="20"/>
        <w:lang w:val="en-CA"/>
      </w:rPr>
      <w:t>Act</w:t>
    </w:r>
    <w:r w:rsidR="00305007">
      <w:rPr>
        <w:rFonts w:ascii="Arial" w:hAnsi="Arial"/>
        <w:i/>
        <w:sz w:val="20"/>
        <w:szCs w:val="20"/>
        <w:lang w:val="en-CA"/>
      </w:rPr>
      <w:t>:</w:t>
    </w:r>
    <w:bookmarkStart w:id="124" w:name="_GoBack"/>
    <w:bookmarkEnd w:id="124"/>
    <w:r w:rsidR="00614B97" w:rsidRPr="00614B97">
      <w:rPr>
        <w:rFonts w:ascii="Arial" w:hAnsi="Arial"/>
        <w:i/>
        <w:sz w:val="20"/>
        <w:szCs w:val="20"/>
        <w:lang w:val="en-CA"/>
      </w:rPr>
      <w:t xml:space="preserve"> </w:t>
    </w:r>
    <w:r w:rsidRPr="00655991">
      <w:rPr>
        <w:rFonts w:ascii="Arial" w:hAnsi="Arial"/>
        <w:sz w:val="20"/>
        <w:szCs w:val="20"/>
        <w:lang w:val="en-CA"/>
      </w:rPr>
      <w:t>Policy Toolkit</w:t>
    </w:r>
    <w:r w:rsidR="00655991" w:rsidRPr="00655991">
      <w:rPr>
        <w:rFonts w:ascii="Arial" w:hAnsi="Arial"/>
        <w:sz w:val="20"/>
        <w:szCs w:val="20"/>
        <w:lang w:val="en-CA"/>
      </w:rPr>
      <w:t xml:space="preserve"> </w:t>
    </w:r>
    <w:r w:rsidR="00655991" w:rsidRPr="00655991">
      <w:rPr>
        <w:rFonts w:ascii="Arial" w:hAnsi="Arial"/>
        <w:sz w:val="20"/>
        <w:szCs w:val="20"/>
        <w:lang w:val="en-CA"/>
      </w:rPr>
      <w:tab/>
    </w:r>
    <w:r w:rsidR="00655991" w:rsidRPr="00655991">
      <w:rPr>
        <w:rFonts w:ascii="Arial" w:hAnsi="Arial"/>
        <w:sz w:val="20"/>
        <w:szCs w:val="20"/>
        <w:lang w:val="en-CA"/>
      </w:rPr>
      <w:tab/>
    </w:r>
    <w:r w:rsidR="00655991" w:rsidRPr="00655991">
      <w:rPr>
        <w:rFonts w:ascii="Arial" w:hAnsi="Arial"/>
        <w:b/>
        <w:color w:val="C00000"/>
        <w:sz w:val="20"/>
        <w:szCs w:val="20"/>
        <w:lang w:val="en-CA"/>
      </w:rPr>
      <w:t>Privileged and Confidential: Not for Distribution</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53" w:rsidRDefault="007E79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7B6"/>
    <w:multiLevelType w:val="hybridMultilevel"/>
    <w:tmpl w:val="49F804DA"/>
    <w:lvl w:ilvl="0" w:tplc="D36A10D4">
      <w:start w:val="7"/>
      <w:numFmt w:val="decimal"/>
      <w:lvlText w:val="%1."/>
      <w:lvlJc w:val="left"/>
      <w:pPr>
        <w:ind w:left="36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 w15:restartNumberingAfterBreak="0">
    <w:nsid w:val="03AE4E58"/>
    <w:multiLevelType w:val="hybridMultilevel"/>
    <w:tmpl w:val="F552D478"/>
    <w:lvl w:ilvl="0" w:tplc="10090019">
      <w:start w:val="1"/>
      <w:numFmt w:val="lowerLetter"/>
      <w:lvlText w:val="%1."/>
      <w:lvlJc w:val="left"/>
      <w:pPr>
        <w:ind w:left="360" w:hanging="360"/>
      </w:pPr>
      <w:rPr>
        <w:rFonts w:hint="default"/>
      </w:rPr>
    </w:lvl>
    <w:lvl w:ilvl="1" w:tplc="08A04DB4" w:tentative="1">
      <w:start w:val="1"/>
      <w:numFmt w:val="bullet"/>
      <w:lvlText w:val="o"/>
      <w:lvlJc w:val="left"/>
      <w:pPr>
        <w:ind w:left="1080" w:hanging="360"/>
      </w:pPr>
      <w:rPr>
        <w:rFonts w:ascii="Courier New" w:hAnsi="Courier New" w:cs="Courier New" w:hint="default"/>
      </w:rPr>
    </w:lvl>
    <w:lvl w:ilvl="2" w:tplc="40741C34" w:tentative="1">
      <w:start w:val="1"/>
      <w:numFmt w:val="bullet"/>
      <w:lvlText w:val=""/>
      <w:lvlJc w:val="left"/>
      <w:pPr>
        <w:ind w:left="1800" w:hanging="360"/>
      </w:pPr>
      <w:rPr>
        <w:rFonts w:ascii="Wingdings" w:hAnsi="Wingdings" w:hint="default"/>
      </w:rPr>
    </w:lvl>
    <w:lvl w:ilvl="3" w:tplc="466AB53A" w:tentative="1">
      <w:start w:val="1"/>
      <w:numFmt w:val="bullet"/>
      <w:lvlText w:val=""/>
      <w:lvlJc w:val="left"/>
      <w:pPr>
        <w:ind w:left="2520" w:hanging="360"/>
      </w:pPr>
      <w:rPr>
        <w:rFonts w:ascii="Symbol" w:hAnsi="Symbol" w:hint="default"/>
      </w:rPr>
    </w:lvl>
    <w:lvl w:ilvl="4" w:tplc="E592925E" w:tentative="1">
      <w:start w:val="1"/>
      <w:numFmt w:val="bullet"/>
      <w:lvlText w:val="o"/>
      <w:lvlJc w:val="left"/>
      <w:pPr>
        <w:ind w:left="3240" w:hanging="360"/>
      </w:pPr>
      <w:rPr>
        <w:rFonts w:ascii="Courier New" w:hAnsi="Courier New" w:cs="Courier New" w:hint="default"/>
      </w:rPr>
    </w:lvl>
    <w:lvl w:ilvl="5" w:tplc="8D8CC512" w:tentative="1">
      <w:start w:val="1"/>
      <w:numFmt w:val="bullet"/>
      <w:lvlText w:val=""/>
      <w:lvlJc w:val="left"/>
      <w:pPr>
        <w:ind w:left="3960" w:hanging="360"/>
      </w:pPr>
      <w:rPr>
        <w:rFonts w:ascii="Wingdings" w:hAnsi="Wingdings" w:hint="default"/>
      </w:rPr>
    </w:lvl>
    <w:lvl w:ilvl="6" w:tplc="C3EE04FE" w:tentative="1">
      <w:start w:val="1"/>
      <w:numFmt w:val="bullet"/>
      <w:lvlText w:val=""/>
      <w:lvlJc w:val="left"/>
      <w:pPr>
        <w:ind w:left="4680" w:hanging="360"/>
      </w:pPr>
      <w:rPr>
        <w:rFonts w:ascii="Symbol" w:hAnsi="Symbol" w:hint="default"/>
      </w:rPr>
    </w:lvl>
    <w:lvl w:ilvl="7" w:tplc="C4768600" w:tentative="1">
      <w:start w:val="1"/>
      <w:numFmt w:val="bullet"/>
      <w:lvlText w:val="o"/>
      <w:lvlJc w:val="left"/>
      <w:pPr>
        <w:ind w:left="5400" w:hanging="360"/>
      </w:pPr>
      <w:rPr>
        <w:rFonts w:ascii="Courier New" w:hAnsi="Courier New" w:cs="Courier New" w:hint="default"/>
      </w:rPr>
    </w:lvl>
    <w:lvl w:ilvl="8" w:tplc="4F84D154" w:tentative="1">
      <w:start w:val="1"/>
      <w:numFmt w:val="bullet"/>
      <w:lvlText w:val=""/>
      <w:lvlJc w:val="left"/>
      <w:pPr>
        <w:ind w:left="6120" w:hanging="360"/>
      </w:pPr>
      <w:rPr>
        <w:rFonts w:ascii="Wingdings" w:hAnsi="Wingdings" w:hint="default"/>
      </w:rPr>
    </w:lvl>
  </w:abstractNum>
  <w:abstractNum w:abstractNumId="2" w15:restartNumberingAfterBreak="0">
    <w:nsid w:val="044C7FAB"/>
    <w:multiLevelType w:val="hybridMultilevel"/>
    <w:tmpl w:val="C048FD0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4C70113"/>
    <w:multiLevelType w:val="hybridMultilevel"/>
    <w:tmpl w:val="EAF8E55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8223B38"/>
    <w:multiLevelType w:val="hybridMultilevel"/>
    <w:tmpl w:val="191A4F2C"/>
    <w:lvl w:ilvl="0" w:tplc="B9B859B6">
      <w:start w:val="1"/>
      <w:numFmt w:val="decimal"/>
      <w:lvlText w:val="%1."/>
      <w:lvlJc w:val="left"/>
      <w:pPr>
        <w:ind w:left="360" w:hanging="360"/>
      </w:pPr>
    </w:lvl>
    <w:lvl w:ilvl="1" w:tplc="1009000F">
      <w:start w:val="1"/>
      <w:numFmt w:val="decimal"/>
      <w:lvlText w:val="%2."/>
      <w:lvlJc w:val="left"/>
      <w:pPr>
        <w:ind w:left="1080" w:hanging="360"/>
      </w:pPr>
    </w:lvl>
    <w:lvl w:ilvl="2" w:tplc="10090019">
      <w:start w:val="1"/>
      <w:numFmt w:val="lowerLetter"/>
      <w:lvlText w:val="%3."/>
      <w:lvlJc w:val="lef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abstractNum w:abstractNumId="5" w15:restartNumberingAfterBreak="0">
    <w:nsid w:val="085F6337"/>
    <w:multiLevelType w:val="hybridMultilevel"/>
    <w:tmpl w:val="E0B64F3C"/>
    <w:lvl w:ilvl="0" w:tplc="B9B859B6">
      <w:start w:val="1"/>
      <w:numFmt w:val="decimal"/>
      <w:lvlText w:val="%1."/>
      <w:lvlJc w:val="left"/>
      <w:pPr>
        <w:ind w:left="360" w:hanging="360"/>
      </w:pPr>
    </w:lvl>
    <w:lvl w:ilvl="1" w:tplc="1009000F">
      <w:start w:val="1"/>
      <w:numFmt w:val="decimal"/>
      <w:lvlText w:val="%2."/>
      <w:lvlJc w:val="left"/>
      <w:pPr>
        <w:ind w:left="1080" w:hanging="360"/>
      </w:pPr>
    </w:lvl>
    <w:lvl w:ilvl="2" w:tplc="10090019">
      <w:start w:val="1"/>
      <w:numFmt w:val="lowerLetter"/>
      <w:lvlText w:val="%3."/>
      <w:lvlJc w:val="lef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abstractNum w:abstractNumId="6" w15:restartNumberingAfterBreak="0">
    <w:nsid w:val="0BC2314A"/>
    <w:multiLevelType w:val="hybridMultilevel"/>
    <w:tmpl w:val="5C0A7880"/>
    <w:lvl w:ilvl="0" w:tplc="10090005">
      <w:start w:val="1"/>
      <w:numFmt w:val="bullet"/>
      <w:lvlText w:val=""/>
      <w:lvlJc w:val="left"/>
      <w:pPr>
        <w:ind w:left="720" w:hanging="360"/>
      </w:pPr>
      <w:rPr>
        <w:rFonts w:ascii="Wingdings" w:hAnsi="Wingdings" w:hint="default"/>
      </w:rPr>
    </w:lvl>
    <w:lvl w:ilvl="1" w:tplc="2ACA0398" w:tentative="1">
      <w:start w:val="1"/>
      <w:numFmt w:val="bullet"/>
      <w:lvlText w:val="o"/>
      <w:lvlJc w:val="left"/>
      <w:pPr>
        <w:ind w:left="1440" w:hanging="360"/>
      </w:pPr>
      <w:rPr>
        <w:rFonts w:ascii="Courier New" w:hAnsi="Courier New" w:cs="Courier New" w:hint="default"/>
      </w:rPr>
    </w:lvl>
    <w:lvl w:ilvl="2" w:tplc="3A18F84C" w:tentative="1">
      <w:start w:val="1"/>
      <w:numFmt w:val="bullet"/>
      <w:lvlText w:val=""/>
      <w:lvlJc w:val="left"/>
      <w:pPr>
        <w:ind w:left="2160" w:hanging="360"/>
      </w:pPr>
      <w:rPr>
        <w:rFonts w:ascii="Wingdings" w:hAnsi="Wingdings" w:hint="default"/>
      </w:rPr>
    </w:lvl>
    <w:lvl w:ilvl="3" w:tplc="30162192" w:tentative="1">
      <w:start w:val="1"/>
      <w:numFmt w:val="bullet"/>
      <w:lvlText w:val=""/>
      <w:lvlJc w:val="left"/>
      <w:pPr>
        <w:ind w:left="2880" w:hanging="360"/>
      </w:pPr>
      <w:rPr>
        <w:rFonts w:ascii="Symbol" w:hAnsi="Symbol" w:hint="default"/>
      </w:rPr>
    </w:lvl>
    <w:lvl w:ilvl="4" w:tplc="5E904220" w:tentative="1">
      <w:start w:val="1"/>
      <w:numFmt w:val="bullet"/>
      <w:lvlText w:val="o"/>
      <w:lvlJc w:val="left"/>
      <w:pPr>
        <w:ind w:left="3600" w:hanging="360"/>
      </w:pPr>
      <w:rPr>
        <w:rFonts w:ascii="Courier New" w:hAnsi="Courier New" w:cs="Courier New" w:hint="default"/>
      </w:rPr>
    </w:lvl>
    <w:lvl w:ilvl="5" w:tplc="275406BA" w:tentative="1">
      <w:start w:val="1"/>
      <w:numFmt w:val="bullet"/>
      <w:lvlText w:val=""/>
      <w:lvlJc w:val="left"/>
      <w:pPr>
        <w:ind w:left="4320" w:hanging="360"/>
      </w:pPr>
      <w:rPr>
        <w:rFonts w:ascii="Wingdings" w:hAnsi="Wingdings" w:hint="default"/>
      </w:rPr>
    </w:lvl>
    <w:lvl w:ilvl="6" w:tplc="86443E38" w:tentative="1">
      <w:start w:val="1"/>
      <w:numFmt w:val="bullet"/>
      <w:lvlText w:val=""/>
      <w:lvlJc w:val="left"/>
      <w:pPr>
        <w:ind w:left="5040" w:hanging="360"/>
      </w:pPr>
      <w:rPr>
        <w:rFonts w:ascii="Symbol" w:hAnsi="Symbol" w:hint="default"/>
      </w:rPr>
    </w:lvl>
    <w:lvl w:ilvl="7" w:tplc="40D46BB0" w:tentative="1">
      <w:start w:val="1"/>
      <w:numFmt w:val="bullet"/>
      <w:lvlText w:val="o"/>
      <w:lvlJc w:val="left"/>
      <w:pPr>
        <w:ind w:left="5760" w:hanging="360"/>
      </w:pPr>
      <w:rPr>
        <w:rFonts w:ascii="Courier New" w:hAnsi="Courier New" w:cs="Courier New" w:hint="default"/>
      </w:rPr>
    </w:lvl>
    <w:lvl w:ilvl="8" w:tplc="CCD806DA" w:tentative="1">
      <w:start w:val="1"/>
      <w:numFmt w:val="bullet"/>
      <w:lvlText w:val=""/>
      <w:lvlJc w:val="left"/>
      <w:pPr>
        <w:ind w:left="6480" w:hanging="360"/>
      </w:pPr>
      <w:rPr>
        <w:rFonts w:ascii="Wingdings" w:hAnsi="Wingdings" w:hint="default"/>
      </w:rPr>
    </w:lvl>
  </w:abstractNum>
  <w:abstractNum w:abstractNumId="7" w15:restartNumberingAfterBreak="0">
    <w:nsid w:val="0BCD657E"/>
    <w:multiLevelType w:val="hybridMultilevel"/>
    <w:tmpl w:val="C890DA52"/>
    <w:lvl w:ilvl="0" w:tplc="B9B859B6">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abstractNum w:abstractNumId="8" w15:restartNumberingAfterBreak="0">
    <w:nsid w:val="1344573E"/>
    <w:multiLevelType w:val="hybridMultilevel"/>
    <w:tmpl w:val="65525DEE"/>
    <w:lvl w:ilvl="0" w:tplc="B9B859B6">
      <w:start w:val="1"/>
      <w:numFmt w:val="decimal"/>
      <w:lvlText w:val="%1."/>
      <w:lvlJc w:val="left"/>
      <w:pPr>
        <w:ind w:left="360" w:hanging="360"/>
      </w:pPr>
    </w:lvl>
    <w:lvl w:ilvl="1" w:tplc="1009000F">
      <w:start w:val="1"/>
      <w:numFmt w:val="decimal"/>
      <w:lvlText w:val="%2."/>
      <w:lvlJc w:val="left"/>
      <w:pPr>
        <w:ind w:left="1080" w:hanging="360"/>
      </w:pPr>
    </w:lvl>
    <w:lvl w:ilvl="2" w:tplc="10090019">
      <w:start w:val="1"/>
      <w:numFmt w:val="lowerLetter"/>
      <w:lvlText w:val="%3."/>
      <w:lvlJc w:val="lef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abstractNum w:abstractNumId="9" w15:restartNumberingAfterBreak="0">
    <w:nsid w:val="16AD21F0"/>
    <w:multiLevelType w:val="hybridMultilevel"/>
    <w:tmpl w:val="3B9060DA"/>
    <w:lvl w:ilvl="0" w:tplc="72943C28">
      <w:start w:val="4"/>
      <w:numFmt w:val="decimal"/>
      <w:lvlText w:val="%1."/>
      <w:lvlJc w:val="left"/>
      <w:pPr>
        <w:ind w:left="36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0" w15:restartNumberingAfterBreak="0">
    <w:nsid w:val="1B635A1E"/>
    <w:multiLevelType w:val="hybridMultilevel"/>
    <w:tmpl w:val="0298BFE8"/>
    <w:lvl w:ilvl="0" w:tplc="3BA6D7AA">
      <w:start w:val="11"/>
      <w:numFmt w:val="decimal"/>
      <w:lvlText w:val="%1."/>
      <w:lvlJc w:val="left"/>
      <w:pPr>
        <w:ind w:left="36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1" w15:restartNumberingAfterBreak="0">
    <w:nsid w:val="1B82100E"/>
    <w:multiLevelType w:val="hybridMultilevel"/>
    <w:tmpl w:val="C048FD0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4243B59"/>
    <w:multiLevelType w:val="hybridMultilevel"/>
    <w:tmpl w:val="279289A6"/>
    <w:lvl w:ilvl="0" w:tplc="B9B859B6">
      <w:start w:val="1"/>
      <w:numFmt w:val="decimal"/>
      <w:lvlText w:val="%1."/>
      <w:lvlJc w:val="left"/>
      <w:pPr>
        <w:ind w:left="360" w:hanging="360"/>
      </w:pPr>
    </w:lvl>
    <w:lvl w:ilvl="1" w:tplc="1009000F">
      <w:start w:val="1"/>
      <w:numFmt w:val="decimal"/>
      <w:lvlText w:val="%2."/>
      <w:lvlJc w:val="left"/>
      <w:pPr>
        <w:ind w:left="1080" w:hanging="360"/>
      </w:pPr>
    </w:lvl>
    <w:lvl w:ilvl="2" w:tplc="10090019">
      <w:start w:val="1"/>
      <w:numFmt w:val="lowerLetter"/>
      <w:lvlText w:val="%3."/>
      <w:lvlJc w:val="lef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abstractNum w:abstractNumId="13" w15:restartNumberingAfterBreak="0">
    <w:nsid w:val="29862675"/>
    <w:multiLevelType w:val="hybridMultilevel"/>
    <w:tmpl w:val="92E87464"/>
    <w:lvl w:ilvl="0" w:tplc="AB0C93B8">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A4377BE"/>
    <w:multiLevelType w:val="hybridMultilevel"/>
    <w:tmpl w:val="908A6944"/>
    <w:lvl w:ilvl="0" w:tplc="10090005">
      <w:start w:val="1"/>
      <w:numFmt w:val="bullet"/>
      <w:lvlText w:val=""/>
      <w:lvlJc w:val="left"/>
      <w:pPr>
        <w:ind w:left="720" w:hanging="360"/>
      </w:pPr>
      <w:rPr>
        <w:rFonts w:ascii="Wingdings" w:hAnsi="Wingdings" w:hint="default"/>
      </w:rPr>
    </w:lvl>
    <w:lvl w:ilvl="1" w:tplc="631CA6D0">
      <w:start w:val="1"/>
      <w:numFmt w:val="bullet"/>
      <w:lvlText w:val="o"/>
      <w:lvlJc w:val="left"/>
      <w:pPr>
        <w:ind w:left="1440" w:hanging="360"/>
      </w:pPr>
      <w:rPr>
        <w:rFonts w:ascii="Courier New" w:hAnsi="Courier New" w:cs="Courier New" w:hint="default"/>
      </w:rPr>
    </w:lvl>
    <w:lvl w:ilvl="2" w:tplc="2B7814DE" w:tentative="1">
      <w:start w:val="1"/>
      <w:numFmt w:val="bullet"/>
      <w:lvlText w:val=""/>
      <w:lvlJc w:val="left"/>
      <w:pPr>
        <w:ind w:left="2160" w:hanging="360"/>
      </w:pPr>
      <w:rPr>
        <w:rFonts w:ascii="Wingdings" w:hAnsi="Wingdings" w:hint="default"/>
      </w:rPr>
    </w:lvl>
    <w:lvl w:ilvl="3" w:tplc="0074D96C" w:tentative="1">
      <w:start w:val="1"/>
      <w:numFmt w:val="bullet"/>
      <w:lvlText w:val=""/>
      <w:lvlJc w:val="left"/>
      <w:pPr>
        <w:ind w:left="2880" w:hanging="360"/>
      </w:pPr>
      <w:rPr>
        <w:rFonts w:ascii="Symbol" w:hAnsi="Symbol" w:hint="default"/>
      </w:rPr>
    </w:lvl>
    <w:lvl w:ilvl="4" w:tplc="7F74E7AA" w:tentative="1">
      <w:start w:val="1"/>
      <w:numFmt w:val="bullet"/>
      <w:lvlText w:val="o"/>
      <w:lvlJc w:val="left"/>
      <w:pPr>
        <w:ind w:left="3600" w:hanging="360"/>
      </w:pPr>
      <w:rPr>
        <w:rFonts w:ascii="Courier New" w:hAnsi="Courier New" w:cs="Courier New" w:hint="default"/>
      </w:rPr>
    </w:lvl>
    <w:lvl w:ilvl="5" w:tplc="E0FCBB88" w:tentative="1">
      <w:start w:val="1"/>
      <w:numFmt w:val="bullet"/>
      <w:lvlText w:val=""/>
      <w:lvlJc w:val="left"/>
      <w:pPr>
        <w:ind w:left="4320" w:hanging="360"/>
      </w:pPr>
      <w:rPr>
        <w:rFonts w:ascii="Wingdings" w:hAnsi="Wingdings" w:hint="default"/>
      </w:rPr>
    </w:lvl>
    <w:lvl w:ilvl="6" w:tplc="C0308CD2" w:tentative="1">
      <w:start w:val="1"/>
      <w:numFmt w:val="bullet"/>
      <w:lvlText w:val=""/>
      <w:lvlJc w:val="left"/>
      <w:pPr>
        <w:ind w:left="5040" w:hanging="360"/>
      </w:pPr>
      <w:rPr>
        <w:rFonts w:ascii="Symbol" w:hAnsi="Symbol" w:hint="default"/>
      </w:rPr>
    </w:lvl>
    <w:lvl w:ilvl="7" w:tplc="C89A67CE" w:tentative="1">
      <w:start w:val="1"/>
      <w:numFmt w:val="bullet"/>
      <w:lvlText w:val="o"/>
      <w:lvlJc w:val="left"/>
      <w:pPr>
        <w:ind w:left="5760" w:hanging="360"/>
      </w:pPr>
      <w:rPr>
        <w:rFonts w:ascii="Courier New" w:hAnsi="Courier New" w:cs="Courier New" w:hint="default"/>
      </w:rPr>
    </w:lvl>
    <w:lvl w:ilvl="8" w:tplc="D5525EAE" w:tentative="1">
      <w:start w:val="1"/>
      <w:numFmt w:val="bullet"/>
      <w:lvlText w:val=""/>
      <w:lvlJc w:val="left"/>
      <w:pPr>
        <w:ind w:left="6480" w:hanging="360"/>
      </w:pPr>
      <w:rPr>
        <w:rFonts w:ascii="Wingdings" w:hAnsi="Wingdings" w:hint="default"/>
      </w:rPr>
    </w:lvl>
  </w:abstractNum>
  <w:abstractNum w:abstractNumId="15" w15:restartNumberingAfterBreak="0">
    <w:nsid w:val="2F267EA1"/>
    <w:multiLevelType w:val="hybridMultilevel"/>
    <w:tmpl w:val="59E41492"/>
    <w:lvl w:ilvl="0" w:tplc="10090005">
      <w:start w:val="1"/>
      <w:numFmt w:val="bullet"/>
      <w:lvlText w:val=""/>
      <w:lvlJc w:val="left"/>
      <w:pPr>
        <w:ind w:left="720" w:hanging="360"/>
      </w:pPr>
      <w:rPr>
        <w:rFonts w:ascii="Wingdings" w:hAnsi="Wingdings" w:hint="default"/>
      </w:rPr>
    </w:lvl>
    <w:lvl w:ilvl="1" w:tplc="A516AA20" w:tentative="1">
      <w:start w:val="1"/>
      <w:numFmt w:val="bullet"/>
      <w:lvlText w:val="o"/>
      <w:lvlJc w:val="left"/>
      <w:pPr>
        <w:ind w:left="1440" w:hanging="360"/>
      </w:pPr>
      <w:rPr>
        <w:rFonts w:ascii="Courier New" w:hAnsi="Courier New" w:cs="Courier New" w:hint="default"/>
      </w:rPr>
    </w:lvl>
    <w:lvl w:ilvl="2" w:tplc="0F78AE20" w:tentative="1">
      <w:start w:val="1"/>
      <w:numFmt w:val="bullet"/>
      <w:lvlText w:val=""/>
      <w:lvlJc w:val="left"/>
      <w:pPr>
        <w:ind w:left="2160" w:hanging="360"/>
      </w:pPr>
      <w:rPr>
        <w:rFonts w:ascii="Wingdings" w:hAnsi="Wingdings" w:hint="default"/>
      </w:rPr>
    </w:lvl>
    <w:lvl w:ilvl="3" w:tplc="8E1C5F90" w:tentative="1">
      <w:start w:val="1"/>
      <w:numFmt w:val="bullet"/>
      <w:lvlText w:val=""/>
      <w:lvlJc w:val="left"/>
      <w:pPr>
        <w:ind w:left="2880" w:hanging="360"/>
      </w:pPr>
      <w:rPr>
        <w:rFonts w:ascii="Symbol" w:hAnsi="Symbol" w:hint="default"/>
      </w:rPr>
    </w:lvl>
    <w:lvl w:ilvl="4" w:tplc="A1560BBE" w:tentative="1">
      <w:start w:val="1"/>
      <w:numFmt w:val="bullet"/>
      <w:lvlText w:val="o"/>
      <w:lvlJc w:val="left"/>
      <w:pPr>
        <w:ind w:left="3600" w:hanging="360"/>
      </w:pPr>
      <w:rPr>
        <w:rFonts w:ascii="Courier New" w:hAnsi="Courier New" w:cs="Courier New" w:hint="default"/>
      </w:rPr>
    </w:lvl>
    <w:lvl w:ilvl="5" w:tplc="B4467CA0" w:tentative="1">
      <w:start w:val="1"/>
      <w:numFmt w:val="bullet"/>
      <w:lvlText w:val=""/>
      <w:lvlJc w:val="left"/>
      <w:pPr>
        <w:ind w:left="4320" w:hanging="360"/>
      </w:pPr>
      <w:rPr>
        <w:rFonts w:ascii="Wingdings" w:hAnsi="Wingdings" w:hint="default"/>
      </w:rPr>
    </w:lvl>
    <w:lvl w:ilvl="6" w:tplc="ADCA9224" w:tentative="1">
      <w:start w:val="1"/>
      <w:numFmt w:val="bullet"/>
      <w:lvlText w:val=""/>
      <w:lvlJc w:val="left"/>
      <w:pPr>
        <w:ind w:left="5040" w:hanging="360"/>
      </w:pPr>
      <w:rPr>
        <w:rFonts w:ascii="Symbol" w:hAnsi="Symbol" w:hint="default"/>
      </w:rPr>
    </w:lvl>
    <w:lvl w:ilvl="7" w:tplc="1130BB22" w:tentative="1">
      <w:start w:val="1"/>
      <w:numFmt w:val="bullet"/>
      <w:lvlText w:val="o"/>
      <w:lvlJc w:val="left"/>
      <w:pPr>
        <w:ind w:left="5760" w:hanging="360"/>
      </w:pPr>
      <w:rPr>
        <w:rFonts w:ascii="Courier New" w:hAnsi="Courier New" w:cs="Courier New" w:hint="default"/>
      </w:rPr>
    </w:lvl>
    <w:lvl w:ilvl="8" w:tplc="7F60229E" w:tentative="1">
      <w:start w:val="1"/>
      <w:numFmt w:val="bullet"/>
      <w:lvlText w:val=""/>
      <w:lvlJc w:val="left"/>
      <w:pPr>
        <w:ind w:left="6480" w:hanging="360"/>
      </w:pPr>
      <w:rPr>
        <w:rFonts w:ascii="Wingdings" w:hAnsi="Wingdings" w:hint="default"/>
      </w:rPr>
    </w:lvl>
  </w:abstractNum>
  <w:abstractNum w:abstractNumId="16" w15:restartNumberingAfterBreak="0">
    <w:nsid w:val="30F56E80"/>
    <w:multiLevelType w:val="hybridMultilevel"/>
    <w:tmpl w:val="E9948310"/>
    <w:lvl w:ilvl="0" w:tplc="B9B859B6">
      <w:start w:val="1"/>
      <w:numFmt w:val="decimal"/>
      <w:lvlText w:val="%1."/>
      <w:lvlJc w:val="left"/>
      <w:pPr>
        <w:ind w:left="360" w:hanging="360"/>
      </w:pPr>
    </w:lvl>
    <w:lvl w:ilvl="1" w:tplc="1009000F">
      <w:start w:val="1"/>
      <w:numFmt w:val="decimal"/>
      <w:lvlText w:val="%2."/>
      <w:lvlJc w:val="left"/>
      <w:pPr>
        <w:ind w:left="1080" w:hanging="360"/>
      </w:pPr>
    </w:lvl>
    <w:lvl w:ilvl="2" w:tplc="10090019">
      <w:start w:val="1"/>
      <w:numFmt w:val="lowerLetter"/>
      <w:lvlText w:val="%3."/>
      <w:lvlJc w:val="lef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abstractNum w:abstractNumId="17" w15:restartNumberingAfterBreak="0">
    <w:nsid w:val="35472990"/>
    <w:multiLevelType w:val="hybridMultilevel"/>
    <w:tmpl w:val="0126613A"/>
    <w:lvl w:ilvl="0" w:tplc="4DCAA01A">
      <w:start w:val="10"/>
      <w:numFmt w:val="decimal"/>
      <w:lvlText w:val="%1."/>
      <w:lvlJc w:val="left"/>
      <w:pPr>
        <w:ind w:left="360" w:hanging="360"/>
      </w:pPr>
      <w:rPr>
        <w:rFonts w:hint="default"/>
        <w:b/>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8" w15:restartNumberingAfterBreak="0">
    <w:nsid w:val="37F739D4"/>
    <w:multiLevelType w:val="hybridMultilevel"/>
    <w:tmpl w:val="043E1C40"/>
    <w:lvl w:ilvl="0" w:tplc="B9B859B6">
      <w:start w:val="1"/>
      <w:numFmt w:val="decimal"/>
      <w:lvlText w:val="%1."/>
      <w:lvlJc w:val="left"/>
      <w:pPr>
        <w:ind w:left="360" w:hanging="360"/>
      </w:pPr>
    </w:lvl>
    <w:lvl w:ilvl="1" w:tplc="1009000F">
      <w:start w:val="1"/>
      <w:numFmt w:val="decimal"/>
      <w:lvlText w:val="%2."/>
      <w:lvlJc w:val="left"/>
      <w:pPr>
        <w:ind w:left="1080" w:hanging="360"/>
      </w:pPr>
    </w:lvl>
    <w:lvl w:ilvl="2" w:tplc="1009001B">
      <w:start w:val="1"/>
      <w:numFmt w:val="lowerRoman"/>
      <w:lvlText w:val="%3."/>
      <w:lvlJc w:val="righ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abstractNum w:abstractNumId="19" w15:restartNumberingAfterBreak="0">
    <w:nsid w:val="3A341A70"/>
    <w:multiLevelType w:val="hybridMultilevel"/>
    <w:tmpl w:val="B0FEA5A4"/>
    <w:lvl w:ilvl="0" w:tplc="28A82F4C">
      <w:start w:val="1"/>
      <w:numFmt w:val="decimal"/>
      <w:lvlText w:val="%1."/>
      <w:lvlJc w:val="left"/>
      <w:pPr>
        <w:ind w:left="720" w:hanging="360"/>
      </w:pPr>
      <w:rPr>
        <w:b/>
        <w:color w:val="C00000"/>
      </w:rPr>
    </w:lvl>
    <w:lvl w:ilvl="1" w:tplc="267CD246" w:tentative="1">
      <w:start w:val="1"/>
      <w:numFmt w:val="lowerLetter"/>
      <w:lvlText w:val="%2."/>
      <w:lvlJc w:val="left"/>
      <w:pPr>
        <w:ind w:left="1440" w:hanging="360"/>
      </w:pPr>
    </w:lvl>
    <w:lvl w:ilvl="2" w:tplc="76680354" w:tentative="1">
      <w:start w:val="1"/>
      <w:numFmt w:val="lowerRoman"/>
      <w:lvlText w:val="%3."/>
      <w:lvlJc w:val="right"/>
      <w:pPr>
        <w:ind w:left="2160" w:hanging="180"/>
      </w:pPr>
    </w:lvl>
    <w:lvl w:ilvl="3" w:tplc="007AA818" w:tentative="1">
      <w:start w:val="1"/>
      <w:numFmt w:val="decimal"/>
      <w:lvlText w:val="%4."/>
      <w:lvlJc w:val="left"/>
      <w:pPr>
        <w:ind w:left="2880" w:hanging="360"/>
      </w:pPr>
    </w:lvl>
    <w:lvl w:ilvl="4" w:tplc="21843974" w:tentative="1">
      <w:start w:val="1"/>
      <w:numFmt w:val="lowerLetter"/>
      <w:lvlText w:val="%5."/>
      <w:lvlJc w:val="left"/>
      <w:pPr>
        <w:ind w:left="3600" w:hanging="360"/>
      </w:pPr>
    </w:lvl>
    <w:lvl w:ilvl="5" w:tplc="60C4BA44" w:tentative="1">
      <w:start w:val="1"/>
      <w:numFmt w:val="lowerRoman"/>
      <w:lvlText w:val="%6."/>
      <w:lvlJc w:val="right"/>
      <w:pPr>
        <w:ind w:left="4320" w:hanging="180"/>
      </w:pPr>
    </w:lvl>
    <w:lvl w:ilvl="6" w:tplc="793C9176" w:tentative="1">
      <w:start w:val="1"/>
      <w:numFmt w:val="decimal"/>
      <w:lvlText w:val="%7."/>
      <w:lvlJc w:val="left"/>
      <w:pPr>
        <w:ind w:left="5040" w:hanging="360"/>
      </w:pPr>
    </w:lvl>
    <w:lvl w:ilvl="7" w:tplc="F1C0FAE8" w:tentative="1">
      <w:start w:val="1"/>
      <w:numFmt w:val="lowerLetter"/>
      <w:lvlText w:val="%8."/>
      <w:lvlJc w:val="left"/>
      <w:pPr>
        <w:ind w:left="5760" w:hanging="360"/>
      </w:pPr>
    </w:lvl>
    <w:lvl w:ilvl="8" w:tplc="504CC3CA" w:tentative="1">
      <w:start w:val="1"/>
      <w:numFmt w:val="lowerRoman"/>
      <w:lvlText w:val="%9."/>
      <w:lvlJc w:val="right"/>
      <w:pPr>
        <w:ind w:left="6480" w:hanging="180"/>
      </w:pPr>
    </w:lvl>
  </w:abstractNum>
  <w:abstractNum w:abstractNumId="20" w15:restartNumberingAfterBreak="0">
    <w:nsid w:val="3A9E7E9E"/>
    <w:multiLevelType w:val="hybridMultilevel"/>
    <w:tmpl w:val="C048FD0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B1C514B"/>
    <w:multiLevelType w:val="hybridMultilevel"/>
    <w:tmpl w:val="0800367C"/>
    <w:lvl w:ilvl="0" w:tplc="0DF60216">
      <w:start w:val="5"/>
      <w:numFmt w:val="decimal"/>
      <w:lvlText w:val="%1."/>
      <w:lvlJc w:val="left"/>
      <w:pPr>
        <w:ind w:left="36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2" w15:restartNumberingAfterBreak="0">
    <w:nsid w:val="3B945D5C"/>
    <w:multiLevelType w:val="hybridMultilevel"/>
    <w:tmpl w:val="4D7880FC"/>
    <w:lvl w:ilvl="0" w:tplc="9E92F38E">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BBC583C"/>
    <w:multiLevelType w:val="hybridMultilevel"/>
    <w:tmpl w:val="D6A623E8"/>
    <w:lvl w:ilvl="0" w:tplc="F3243142">
      <w:start w:val="3"/>
      <w:numFmt w:val="decimal"/>
      <w:lvlText w:val="%1."/>
      <w:lvlJc w:val="left"/>
      <w:pPr>
        <w:ind w:left="360" w:hanging="360"/>
      </w:pPr>
      <w:rPr>
        <w:rFonts w:hint="default"/>
        <w:b/>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4" w15:restartNumberingAfterBreak="0">
    <w:nsid w:val="41EC2B0D"/>
    <w:multiLevelType w:val="hybridMultilevel"/>
    <w:tmpl w:val="1F1CC7D4"/>
    <w:lvl w:ilvl="0" w:tplc="B9B859B6">
      <w:start w:val="1"/>
      <w:numFmt w:val="decimal"/>
      <w:lvlText w:val="%1."/>
      <w:lvlJc w:val="left"/>
      <w:pPr>
        <w:ind w:left="360" w:hanging="360"/>
      </w:pPr>
    </w:lvl>
    <w:lvl w:ilvl="1" w:tplc="1009000F">
      <w:start w:val="1"/>
      <w:numFmt w:val="decimal"/>
      <w:lvlText w:val="%2."/>
      <w:lvlJc w:val="left"/>
      <w:pPr>
        <w:ind w:left="1080" w:hanging="360"/>
      </w:pPr>
    </w:lvl>
    <w:lvl w:ilvl="2" w:tplc="1009001B">
      <w:start w:val="1"/>
      <w:numFmt w:val="lowerRoman"/>
      <w:lvlText w:val="%3."/>
      <w:lvlJc w:val="righ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abstractNum w:abstractNumId="25" w15:restartNumberingAfterBreak="0">
    <w:nsid w:val="429511D0"/>
    <w:multiLevelType w:val="hybridMultilevel"/>
    <w:tmpl w:val="2242A29C"/>
    <w:lvl w:ilvl="0" w:tplc="B9B859B6">
      <w:start w:val="1"/>
      <w:numFmt w:val="decimal"/>
      <w:lvlText w:val="%1."/>
      <w:lvlJc w:val="left"/>
      <w:pPr>
        <w:ind w:left="360" w:hanging="360"/>
      </w:pPr>
    </w:lvl>
    <w:lvl w:ilvl="1" w:tplc="1009000F">
      <w:start w:val="1"/>
      <w:numFmt w:val="decimal"/>
      <w:lvlText w:val="%2."/>
      <w:lvlJc w:val="left"/>
      <w:pPr>
        <w:ind w:left="1080" w:hanging="360"/>
      </w:pPr>
    </w:lvl>
    <w:lvl w:ilvl="2" w:tplc="10090019">
      <w:start w:val="1"/>
      <w:numFmt w:val="lowerLetter"/>
      <w:lvlText w:val="%3."/>
      <w:lvlJc w:val="lef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abstractNum w:abstractNumId="26" w15:restartNumberingAfterBreak="0">
    <w:nsid w:val="452151FA"/>
    <w:multiLevelType w:val="hybridMultilevel"/>
    <w:tmpl w:val="6F940ABE"/>
    <w:lvl w:ilvl="0" w:tplc="B9B859B6">
      <w:start w:val="1"/>
      <w:numFmt w:val="decimal"/>
      <w:lvlText w:val="%1."/>
      <w:lvlJc w:val="left"/>
      <w:pPr>
        <w:ind w:left="360" w:hanging="360"/>
      </w:pPr>
    </w:lvl>
    <w:lvl w:ilvl="1" w:tplc="1009000F">
      <w:start w:val="1"/>
      <w:numFmt w:val="decimal"/>
      <w:lvlText w:val="%2."/>
      <w:lvlJc w:val="left"/>
      <w:pPr>
        <w:ind w:left="1080" w:hanging="360"/>
      </w:pPr>
    </w:lvl>
    <w:lvl w:ilvl="2" w:tplc="10090019">
      <w:start w:val="1"/>
      <w:numFmt w:val="lowerLetter"/>
      <w:lvlText w:val="%3."/>
      <w:lvlJc w:val="lef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abstractNum w:abstractNumId="27" w15:restartNumberingAfterBreak="0">
    <w:nsid w:val="460745D3"/>
    <w:multiLevelType w:val="hybridMultilevel"/>
    <w:tmpl w:val="C542FB68"/>
    <w:lvl w:ilvl="0" w:tplc="10090005">
      <w:start w:val="1"/>
      <w:numFmt w:val="bullet"/>
      <w:lvlText w:val=""/>
      <w:lvlJc w:val="left"/>
      <w:pPr>
        <w:ind w:left="780" w:hanging="360"/>
      </w:pPr>
      <w:rPr>
        <w:rFonts w:ascii="Wingdings" w:hAnsi="Wingdings" w:hint="default"/>
      </w:rPr>
    </w:lvl>
    <w:lvl w:ilvl="1" w:tplc="1EBC7C34" w:tentative="1">
      <w:start w:val="1"/>
      <w:numFmt w:val="bullet"/>
      <w:lvlText w:val="o"/>
      <w:lvlJc w:val="left"/>
      <w:pPr>
        <w:ind w:left="1500" w:hanging="360"/>
      </w:pPr>
      <w:rPr>
        <w:rFonts w:ascii="Courier New" w:hAnsi="Courier New" w:cs="Courier New" w:hint="default"/>
      </w:rPr>
    </w:lvl>
    <w:lvl w:ilvl="2" w:tplc="4502EC42" w:tentative="1">
      <w:start w:val="1"/>
      <w:numFmt w:val="bullet"/>
      <w:lvlText w:val=""/>
      <w:lvlJc w:val="left"/>
      <w:pPr>
        <w:ind w:left="2220" w:hanging="360"/>
      </w:pPr>
      <w:rPr>
        <w:rFonts w:ascii="Wingdings" w:hAnsi="Wingdings" w:hint="default"/>
      </w:rPr>
    </w:lvl>
    <w:lvl w:ilvl="3" w:tplc="34FC08C0" w:tentative="1">
      <w:start w:val="1"/>
      <w:numFmt w:val="bullet"/>
      <w:lvlText w:val=""/>
      <w:lvlJc w:val="left"/>
      <w:pPr>
        <w:ind w:left="2940" w:hanging="360"/>
      </w:pPr>
      <w:rPr>
        <w:rFonts w:ascii="Symbol" w:hAnsi="Symbol" w:hint="default"/>
      </w:rPr>
    </w:lvl>
    <w:lvl w:ilvl="4" w:tplc="30C0AA82" w:tentative="1">
      <w:start w:val="1"/>
      <w:numFmt w:val="bullet"/>
      <w:lvlText w:val="o"/>
      <w:lvlJc w:val="left"/>
      <w:pPr>
        <w:ind w:left="3660" w:hanging="360"/>
      </w:pPr>
      <w:rPr>
        <w:rFonts w:ascii="Courier New" w:hAnsi="Courier New" w:cs="Courier New" w:hint="default"/>
      </w:rPr>
    </w:lvl>
    <w:lvl w:ilvl="5" w:tplc="C83406AA" w:tentative="1">
      <w:start w:val="1"/>
      <w:numFmt w:val="bullet"/>
      <w:lvlText w:val=""/>
      <w:lvlJc w:val="left"/>
      <w:pPr>
        <w:ind w:left="4380" w:hanging="360"/>
      </w:pPr>
      <w:rPr>
        <w:rFonts w:ascii="Wingdings" w:hAnsi="Wingdings" w:hint="default"/>
      </w:rPr>
    </w:lvl>
    <w:lvl w:ilvl="6" w:tplc="243EE8AC" w:tentative="1">
      <w:start w:val="1"/>
      <w:numFmt w:val="bullet"/>
      <w:lvlText w:val=""/>
      <w:lvlJc w:val="left"/>
      <w:pPr>
        <w:ind w:left="5100" w:hanging="360"/>
      </w:pPr>
      <w:rPr>
        <w:rFonts w:ascii="Symbol" w:hAnsi="Symbol" w:hint="default"/>
      </w:rPr>
    </w:lvl>
    <w:lvl w:ilvl="7" w:tplc="BFBC18A0" w:tentative="1">
      <w:start w:val="1"/>
      <w:numFmt w:val="bullet"/>
      <w:lvlText w:val="o"/>
      <w:lvlJc w:val="left"/>
      <w:pPr>
        <w:ind w:left="5820" w:hanging="360"/>
      </w:pPr>
      <w:rPr>
        <w:rFonts w:ascii="Courier New" w:hAnsi="Courier New" w:cs="Courier New" w:hint="default"/>
      </w:rPr>
    </w:lvl>
    <w:lvl w:ilvl="8" w:tplc="35185174" w:tentative="1">
      <w:start w:val="1"/>
      <w:numFmt w:val="bullet"/>
      <w:lvlText w:val=""/>
      <w:lvlJc w:val="left"/>
      <w:pPr>
        <w:ind w:left="6540" w:hanging="360"/>
      </w:pPr>
      <w:rPr>
        <w:rFonts w:ascii="Wingdings" w:hAnsi="Wingdings" w:hint="default"/>
      </w:rPr>
    </w:lvl>
  </w:abstractNum>
  <w:abstractNum w:abstractNumId="28" w15:restartNumberingAfterBreak="0">
    <w:nsid w:val="478A3EEE"/>
    <w:multiLevelType w:val="hybridMultilevel"/>
    <w:tmpl w:val="F9EA2B14"/>
    <w:lvl w:ilvl="0" w:tplc="10090005">
      <w:start w:val="1"/>
      <w:numFmt w:val="bullet"/>
      <w:lvlText w:val=""/>
      <w:lvlJc w:val="left"/>
      <w:pPr>
        <w:ind w:left="360" w:hanging="360"/>
      </w:pPr>
      <w:rPr>
        <w:rFonts w:ascii="Wingdings" w:hAnsi="Wingdings" w:hint="default"/>
      </w:rPr>
    </w:lvl>
    <w:lvl w:ilvl="1" w:tplc="260AA2FC" w:tentative="1">
      <w:start w:val="1"/>
      <w:numFmt w:val="bullet"/>
      <w:lvlText w:val="o"/>
      <w:lvlJc w:val="left"/>
      <w:pPr>
        <w:ind w:left="1080" w:hanging="360"/>
      </w:pPr>
      <w:rPr>
        <w:rFonts w:ascii="Courier New" w:hAnsi="Courier New" w:cs="Courier New" w:hint="default"/>
      </w:rPr>
    </w:lvl>
    <w:lvl w:ilvl="2" w:tplc="4F96B77A" w:tentative="1">
      <w:start w:val="1"/>
      <w:numFmt w:val="bullet"/>
      <w:lvlText w:val=""/>
      <w:lvlJc w:val="left"/>
      <w:pPr>
        <w:ind w:left="1800" w:hanging="360"/>
      </w:pPr>
      <w:rPr>
        <w:rFonts w:ascii="Wingdings" w:hAnsi="Wingdings" w:hint="default"/>
      </w:rPr>
    </w:lvl>
    <w:lvl w:ilvl="3" w:tplc="65AC0708" w:tentative="1">
      <w:start w:val="1"/>
      <w:numFmt w:val="bullet"/>
      <w:lvlText w:val=""/>
      <w:lvlJc w:val="left"/>
      <w:pPr>
        <w:ind w:left="2520" w:hanging="360"/>
      </w:pPr>
      <w:rPr>
        <w:rFonts w:ascii="Symbol" w:hAnsi="Symbol" w:hint="default"/>
      </w:rPr>
    </w:lvl>
    <w:lvl w:ilvl="4" w:tplc="340899E4" w:tentative="1">
      <w:start w:val="1"/>
      <w:numFmt w:val="bullet"/>
      <w:lvlText w:val="o"/>
      <w:lvlJc w:val="left"/>
      <w:pPr>
        <w:ind w:left="3240" w:hanging="360"/>
      </w:pPr>
      <w:rPr>
        <w:rFonts w:ascii="Courier New" w:hAnsi="Courier New" w:cs="Courier New" w:hint="default"/>
      </w:rPr>
    </w:lvl>
    <w:lvl w:ilvl="5" w:tplc="2DAEBC4C" w:tentative="1">
      <w:start w:val="1"/>
      <w:numFmt w:val="bullet"/>
      <w:lvlText w:val=""/>
      <w:lvlJc w:val="left"/>
      <w:pPr>
        <w:ind w:left="3960" w:hanging="360"/>
      </w:pPr>
      <w:rPr>
        <w:rFonts w:ascii="Wingdings" w:hAnsi="Wingdings" w:hint="default"/>
      </w:rPr>
    </w:lvl>
    <w:lvl w:ilvl="6" w:tplc="55004CB8" w:tentative="1">
      <w:start w:val="1"/>
      <w:numFmt w:val="bullet"/>
      <w:lvlText w:val=""/>
      <w:lvlJc w:val="left"/>
      <w:pPr>
        <w:ind w:left="4680" w:hanging="360"/>
      </w:pPr>
      <w:rPr>
        <w:rFonts w:ascii="Symbol" w:hAnsi="Symbol" w:hint="default"/>
      </w:rPr>
    </w:lvl>
    <w:lvl w:ilvl="7" w:tplc="89A4F0FC" w:tentative="1">
      <w:start w:val="1"/>
      <w:numFmt w:val="bullet"/>
      <w:lvlText w:val="o"/>
      <w:lvlJc w:val="left"/>
      <w:pPr>
        <w:ind w:left="5400" w:hanging="360"/>
      </w:pPr>
      <w:rPr>
        <w:rFonts w:ascii="Courier New" w:hAnsi="Courier New" w:cs="Courier New" w:hint="default"/>
      </w:rPr>
    </w:lvl>
    <w:lvl w:ilvl="8" w:tplc="7862E888" w:tentative="1">
      <w:start w:val="1"/>
      <w:numFmt w:val="bullet"/>
      <w:lvlText w:val=""/>
      <w:lvlJc w:val="left"/>
      <w:pPr>
        <w:ind w:left="6120" w:hanging="360"/>
      </w:pPr>
      <w:rPr>
        <w:rFonts w:ascii="Wingdings" w:hAnsi="Wingdings" w:hint="default"/>
      </w:rPr>
    </w:lvl>
  </w:abstractNum>
  <w:abstractNum w:abstractNumId="29" w15:restartNumberingAfterBreak="0">
    <w:nsid w:val="4B2623B2"/>
    <w:multiLevelType w:val="hybridMultilevel"/>
    <w:tmpl w:val="31FE3470"/>
    <w:lvl w:ilvl="0" w:tplc="10090005">
      <w:start w:val="1"/>
      <w:numFmt w:val="bullet"/>
      <w:lvlText w:val=""/>
      <w:lvlJc w:val="left"/>
      <w:pPr>
        <w:ind w:left="720" w:hanging="360"/>
      </w:pPr>
      <w:rPr>
        <w:rFonts w:ascii="Wingdings" w:hAnsi="Wingdings" w:hint="default"/>
      </w:rPr>
    </w:lvl>
    <w:lvl w:ilvl="1" w:tplc="631CA6D0">
      <w:start w:val="1"/>
      <w:numFmt w:val="bullet"/>
      <w:lvlText w:val="o"/>
      <w:lvlJc w:val="left"/>
      <w:pPr>
        <w:ind w:left="1440" w:hanging="360"/>
      </w:pPr>
      <w:rPr>
        <w:rFonts w:ascii="Courier New" w:hAnsi="Courier New" w:cs="Courier New" w:hint="default"/>
      </w:rPr>
    </w:lvl>
    <w:lvl w:ilvl="2" w:tplc="2B7814DE" w:tentative="1">
      <w:start w:val="1"/>
      <w:numFmt w:val="bullet"/>
      <w:lvlText w:val=""/>
      <w:lvlJc w:val="left"/>
      <w:pPr>
        <w:ind w:left="2160" w:hanging="360"/>
      </w:pPr>
      <w:rPr>
        <w:rFonts w:ascii="Wingdings" w:hAnsi="Wingdings" w:hint="default"/>
      </w:rPr>
    </w:lvl>
    <w:lvl w:ilvl="3" w:tplc="0074D96C" w:tentative="1">
      <w:start w:val="1"/>
      <w:numFmt w:val="bullet"/>
      <w:lvlText w:val=""/>
      <w:lvlJc w:val="left"/>
      <w:pPr>
        <w:ind w:left="2880" w:hanging="360"/>
      </w:pPr>
      <w:rPr>
        <w:rFonts w:ascii="Symbol" w:hAnsi="Symbol" w:hint="default"/>
      </w:rPr>
    </w:lvl>
    <w:lvl w:ilvl="4" w:tplc="7F74E7AA" w:tentative="1">
      <w:start w:val="1"/>
      <w:numFmt w:val="bullet"/>
      <w:lvlText w:val="o"/>
      <w:lvlJc w:val="left"/>
      <w:pPr>
        <w:ind w:left="3600" w:hanging="360"/>
      </w:pPr>
      <w:rPr>
        <w:rFonts w:ascii="Courier New" w:hAnsi="Courier New" w:cs="Courier New" w:hint="default"/>
      </w:rPr>
    </w:lvl>
    <w:lvl w:ilvl="5" w:tplc="E0FCBB88" w:tentative="1">
      <w:start w:val="1"/>
      <w:numFmt w:val="bullet"/>
      <w:lvlText w:val=""/>
      <w:lvlJc w:val="left"/>
      <w:pPr>
        <w:ind w:left="4320" w:hanging="360"/>
      </w:pPr>
      <w:rPr>
        <w:rFonts w:ascii="Wingdings" w:hAnsi="Wingdings" w:hint="default"/>
      </w:rPr>
    </w:lvl>
    <w:lvl w:ilvl="6" w:tplc="C0308CD2" w:tentative="1">
      <w:start w:val="1"/>
      <w:numFmt w:val="bullet"/>
      <w:lvlText w:val=""/>
      <w:lvlJc w:val="left"/>
      <w:pPr>
        <w:ind w:left="5040" w:hanging="360"/>
      </w:pPr>
      <w:rPr>
        <w:rFonts w:ascii="Symbol" w:hAnsi="Symbol" w:hint="default"/>
      </w:rPr>
    </w:lvl>
    <w:lvl w:ilvl="7" w:tplc="C89A67CE" w:tentative="1">
      <w:start w:val="1"/>
      <w:numFmt w:val="bullet"/>
      <w:lvlText w:val="o"/>
      <w:lvlJc w:val="left"/>
      <w:pPr>
        <w:ind w:left="5760" w:hanging="360"/>
      </w:pPr>
      <w:rPr>
        <w:rFonts w:ascii="Courier New" w:hAnsi="Courier New" w:cs="Courier New" w:hint="default"/>
      </w:rPr>
    </w:lvl>
    <w:lvl w:ilvl="8" w:tplc="D5525EAE" w:tentative="1">
      <w:start w:val="1"/>
      <w:numFmt w:val="bullet"/>
      <w:lvlText w:val=""/>
      <w:lvlJc w:val="left"/>
      <w:pPr>
        <w:ind w:left="6480" w:hanging="360"/>
      </w:pPr>
      <w:rPr>
        <w:rFonts w:ascii="Wingdings" w:hAnsi="Wingdings" w:hint="default"/>
      </w:rPr>
    </w:lvl>
  </w:abstractNum>
  <w:abstractNum w:abstractNumId="30" w15:restartNumberingAfterBreak="0">
    <w:nsid w:val="500F0D4D"/>
    <w:multiLevelType w:val="hybridMultilevel"/>
    <w:tmpl w:val="C048FD0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12A71CF"/>
    <w:multiLevelType w:val="hybridMultilevel"/>
    <w:tmpl w:val="A3043C62"/>
    <w:lvl w:ilvl="0" w:tplc="700AA9FC">
      <w:start w:val="8"/>
      <w:numFmt w:val="decimal"/>
      <w:lvlText w:val="%1."/>
      <w:lvlJc w:val="left"/>
      <w:pPr>
        <w:ind w:left="36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2" w15:restartNumberingAfterBreak="0">
    <w:nsid w:val="5269549A"/>
    <w:multiLevelType w:val="hybridMultilevel"/>
    <w:tmpl w:val="5B7E554E"/>
    <w:lvl w:ilvl="0" w:tplc="E1D065F4">
      <w:start w:val="6"/>
      <w:numFmt w:val="decimal"/>
      <w:lvlText w:val="%1."/>
      <w:lvlJc w:val="left"/>
      <w:pPr>
        <w:ind w:left="360" w:hanging="360"/>
      </w:pPr>
      <w:rPr>
        <w:rFonts w:hint="default"/>
        <w:b/>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3" w15:restartNumberingAfterBreak="0">
    <w:nsid w:val="53A2336B"/>
    <w:multiLevelType w:val="hybridMultilevel"/>
    <w:tmpl w:val="928C925A"/>
    <w:lvl w:ilvl="0" w:tplc="B9B859B6">
      <w:start w:val="1"/>
      <w:numFmt w:val="decimal"/>
      <w:lvlText w:val="%1."/>
      <w:lvlJc w:val="left"/>
      <w:pPr>
        <w:ind w:left="360" w:hanging="360"/>
      </w:pPr>
    </w:lvl>
    <w:lvl w:ilvl="1" w:tplc="1009000F">
      <w:start w:val="1"/>
      <w:numFmt w:val="decimal"/>
      <w:lvlText w:val="%2."/>
      <w:lvlJc w:val="left"/>
      <w:pPr>
        <w:ind w:left="1080" w:hanging="360"/>
      </w:pPr>
    </w:lvl>
    <w:lvl w:ilvl="2" w:tplc="10090019">
      <w:start w:val="1"/>
      <w:numFmt w:val="lowerLetter"/>
      <w:lvlText w:val="%3."/>
      <w:lvlJc w:val="lef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abstractNum w:abstractNumId="34" w15:restartNumberingAfterBreak="0">
    <w:nsid w:val="55A13EC2"/>
    <w:multiLevelType w:val="hybridMultilevel"/>
    <w:tmpl w:val="C0701F4E"/>
    <w:lvl w:ilvl="0" w:tplc="10090005">
      <w:start w:val="1"/>
      <w:numFmt w:val="bullet"/>
      <w:lvlText w:val=""/>
      <w:lvlJc w:val="left"/>
      <w:pPr>
        <w:ind w:left="360" w:hanging="360"/>
      </w:pPr>
      <w:rPr>
        <w:rFonts w:ascii="Wingdings" w:hAnsi="Wingdings" w:hint="default"/>
      </w:rPr>
    </w:lvl>
    <w:lvl w:ilvl="1" w:tplc="8C480E0E" w:tentative="1">
      <w:start w:val="1"/>
      <w:numFmt w:val="bullet"/>
      <w:lvlText w:val="o"/>
      <w:lvlJc w:val="left"/>
      <w:pPr>
        <w:ind w:left="1080" w:hanging="360"/>
      </w:pPr>
      <w:rPr>
        <w:rFonts w:ascii="Courier New" w:hAnsi="Courier New" w:cs="Courier New" w:hint="default"/>
      </w:rPr>
    </w:lvl>
    <w:lvl w:ilvl="2" w:tplc="97369B48" w:tentative="1">
      <w:start w:val="1"/>
      <w:numFmt w:val="bullet"/>
      <w:lvlText w:val=""/>
      <w:lvlJc w:val="left"/>
      <w:pPr>
        <w:ind w:left="1800" w:hanging="360"/>
      </w:pPr>
      <w:rPr>
        <w:rFonts w:ascii="Wingdings" w:hAnsi="Wingdings" w:hint="default"/>
      </w:rPr>
    </w:lvl>
    <w:lvl w:ilvl="3" w:tplc="7E421E3C" w:tentative="1">
      <w:start w:val="1"/>
      <w:numFmt w:val="bullet"/>
      <w:lvlText w:val=""/>
      <w:lvlJc w:val="left"/>
      <w:pPr>
        <w:ind w:left="2520" w:hanging="360"/>
      </w:pPr>
      <w:rPr>
        <w:rFonts w:ascii="Symbol" w:hAnsi="Symbol" w:hint="default"/>
      </w:rPr>
    </w:lvl>
    <w:lvl w:ilvl="4" w:tplc="4064AA4A" w:tentative="1">
      <w:start w:val="1"/>
      <w:numFmt w:val="bullet"/>
      <w:lvlText w:val="o"/>
      <w:lvlJc w:val="left"/>
      <w:pPr>
        <w:ind w:left="3240" w:hanging="360"/>
      </w:pPr>
      <w:rPr>
        <w:rFonts w:ascii="Courier New" w:hAnsi="Courier New" w:cs="Courier New" w:hint="default"/>
      </w:rPr>
    </w:lvl>
    <w:lvl w:ilvl="5" w:tplc="5BE0114A" w:tentative="1">
      <w:start w:val="1"/>
      <w:numFmt w:val="bullet"/>
      <w:lvlText w:val=""/>
      <w:lvlJc w:val="left"/>
      <w:pPr>
        <w:ind w:left="3960" w:hanging="360"/>
      </w:pPr>
      <w:rPr>
        <w:rFonts w:ascii="Wingdings" w:hAnsi="Wingdings" w:hint="default"/>
      </w:rPr>
    </w:lvl>
    <w:lvl w:ilvl="6" w:tplc="9A1EFB2A" w:tentative="1">
      <w:start w:val="1"/>
      <w:numFmt w:val="bullet"/>
      <w:lvlText w:val=""/>
      <w:lvlJc w:val="left"/>
      <w:pPr>
        <w:ind w:left="4680" w:hanging="360"/>
      </w:pPr>
      <w:rPr>
        <w:rFonts w:ascii="Symbol" w:hAnsi="Symbol" w:hint="default"/>
      </w:rPr>
    </w:lvl>
    <w:lvl w:ilvl="7" w:tplc="3C6C5CA4" w:tentative="1">
      <w:start w:val="1"/>
      <w:numFmt w:val="bullet"/>
      <w:lvlText w:val="o"/>
      <w:lvlJc w:val="left"/>
      <w:pPr>
        <w:ind w:left="5400" w:hanging="360"/>
      </w:pPr>
      <w:rPr>
        <w:rFonts w:ascii="Courier New" w:hAnsi="Courier New" w:cs="Courier New" w:hint="default"/>
      </w:rPr>
    </w:lvl>
    <w:lvl w:ilvl="8" w:tplc="78641104" w:tentative="1">
      <w:start w:val="1"/>
      <w:numFmt w:val="bullet"/>
      <w:lvlText w:val=""/>
      <w:lvlJc w:val="left"/>
      <w:pPr>
        <w:ind w:left="6120" w:hanging="360"/>
      </w:pPr>
      <w:rPr>
        <w:rFonts w:ascii="Wingdings" w:hAnsi="Wingdings" w:hint="default"/>
      </w:rPr>
    </w:lvl>
  </w:abstractNum>
  <w:abstractNum w:abstractNumId="35" w15:restartNumberingAfterBreak="0">
    <w:nsid w:val="5B7141B3"/>
    <w:multiLevelType w:val="hybridMultilevel"/>
    <w:tmpl w:val="67406030"/>
    <w:lvl w:ilvl="0" w:tplc="10090005">
      <w:start w:val="1"/>
      <w:numFmt w:val="bullet"/>
      <w:lvlText w:val=""/>
      <w:lvlJc w:val="left"/>
      <w:pPr>
        <w:ind w:left="720" w:hanging="360"/>
      </w:pPr>
      <w:rPr>
        <w:rFonts w:ascii="Wingdings" w:hAnsi="Wingdings" w:hint="default"/>
      </w:rPr>
    </w:lvl>
    <w:lvl w:ilvl="1" w:tplc="9DC87E12" w:tentative="1">
      <w:start w:val="1"/>
      <w:numFmt w:val="bullet"/>
      <w:lvlText w:val="o"/>
      <w:lvlJc w:val="left"/>
      <w:pPr>
        <w:ind w:left="1440" w:hanging="360"/>
      </w:pPr>
      <w:rPr>
        <w:rFonts w:ascii="Courier New" w:hAnsi="Courier New" w:cs="Courier New" w:hint="default"/>
      </w:rPr>
    </w:lvl>
    <w:lvl w:ilvl="2" w:tplc="1D84CCEC" w:tentative="1">
      <w:start w:val="1"/>
      <w:numFmt w:val="bullet"/>
      <w:lvlText w:val=""/>
      <w:lvlJc w:val="left"/>
      <w:pPr>
        <w:ind w:left="2160" w:hanging="360"/>
      </w:pPr>
      <w:rPr>
        <w:rFonts w:ascii="Wingdings" w:hAnsi="Wingdings" w:hint="default"/>
      </w:rPr>
    </w:lvl>
    <w:lvl w:ilvl="3" w:tplc="0380ADD2" w:tentative="1">
      <w:start w:val="1"/>
      <w:numFmt w:val="bullet"/>
      <w:lvlText w:val=""/>
      <w:lvlJc w:val="left"/>
      <w:pPr>
        <w:ind w:left="2880" w:hanging="360"/>
      </w:pPr>
      <w:rPr>
        <w:rFonts w:ascii="Symbol" w:hAnsi="Symbol" w:hint="default"/>
      </w:rPr>
    </w:lvl>
    <w:lvl w:ilvl="4" w:tplc="CE4A9B6C" w:tentative="1">
      <w:start w:val="1"/>
      <w:numFmt w:val="bullet"/>
      <w:lvlText w:val="o"/>
      <w:lvlJc w:val="left"/>
      <w:pPr>
        <w:ind w:left="3600" w:hanging="360"/>
      </w:pPr>
      <w:rPr>
        <w:rFonts w:ascii="Courier New" w:hAnsi="Courier New" w:cs="Courier New" w:hint="default"/>
      </w:rPr>
    </w:lvl>
    <w:lvl w:ilvl="5" w:tplc="24681B2E" w:tentative="1">
      <w:start w:val="1"/>
      <w:numFmt w:val="bullet"/>
      <w:lvlText w:val=""/>
      <w:lvlJc w:val="left"/>
      <w:pPr>
        <w:ind w:left="4320" w:hanging="360"/>
      </w:pPr>
      <w:rPr>
        <w:rFonts w:ascii="Wingdings" w:hAnsi="Wingdings" w:hint="default"/>
      </w:rPr>
    </w:lvl>
    <w:lvl w:ilvl="6" w:tplc="19D8D7D0" w:tentative="1">
      <w:start w:val="1"/>
      <w:numFmt w:val="bullet"/>
      <w:lvlText w:val=""/>
      <w:lvlJc w:val="left"/>
      <w:pPr>
        <w:ind w:left="5040" w:hanging="360"/>
      </w:pPr>
      <w:rPr>
        <w:rFonts w:ascii="Symbol" w:hAnsi="Symbol" w:hint="default"/>
      </w:rPr>
    </w:lvl>
    <w:lvl w:ilvl="7" w:tplc="FB7ECAB4" w:tentative="1">
      <w:start w:val="1"/>
      <w:numFmt w:val="bullet"/>
      <w:lvlText w:val="o"/>
      <w:lvlJc w:val="left"/>
      <w:pPr>
        <w:ind w:left="5760" w:hanging="360"/>
      </w:pPr>
      <w:rPr>
        <w:rFonts w:ascii="Courier New" w:hAnsi="Courier New" w:cs="Courier New" w:hint="default"/>
      </w:rPr>
    </w:lvl>
    <w:lvl w:ilvl="8" w:tplc="E514B5FA" w:tentative="1">
      <w:start w:val="1"/>
      <w:numFmt w:val="bullet"/>
      <w:lvlText w:val=""/>
      <w:lvlJc w:val="left"/>
      <w:pPr>
        <w:ind w:left="6480" w:hanging="360"/>
      </w:pPr>
      <w:rPr>
        <w:rFonts w:ascii="Wingdings" w:hAnsi="Wingdings" w:hint="default"/>
      </w:rPr>
    </w:lvl>
  </w:abstractNum>
  <w:abstractNum w:abstractNumId="36" w15:restartNumberingAfterBreak="0">
    <w:nsid w:val="5C6E43F3"/>
    <w:multiLevelType w:val="hybridMultilevel"/>
    <w:tmpl w:val="EF7AA29E"/>
    <w:lvl w:ilvl="0" w:tplc="B9B859B6">
      <w:start w:val="1"/>
      <w:numFmt w:val="decimal"/>
      <w:lvlText w:val="%1."/>
      <w:lvlJc w:val="left"/>
      <w:pPr>
        <w:ind w:left="360" w:hanging="360"/>
      </w:pPr>
    </w:lvl>
    <w:lvl w:ilvl="1" w:tplc="1009000F">
      <w:start w:val="1"/>
      <w:numFmt w:val="decimal"/>
      <w:lvlText w:val="%2."/>
      <w:lvlJc w:val="left"/>
      <w:pPr>
        <w:ind w:left="1080" w:hanging="360"/>
      </w:pPr>
    </w:lvl>
    <w:lvl w:ilvl="2" w:tplc="10090019">
      <w:start w:val="1"/>
      <w:numFmt w:val="lowerLetter"/>
      <w:lvlText w:val="%3."/>
      <w:lvlJc w:val="lef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abstractNum w:abstractNumId="37" w15:restartNumberingAfterBreak="0">
    <w:nsid w:val="60365392"/>
    <w:multiLevelType w:val="hybridMultilevel"/>
    <w:tmpl w:val="C048FD0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8513B4A"/>
    <w:multiLevelType w:val="hybridMultilevel"/>
    <w:tmpl w:val="C048FD0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69E301A4"/>
    <w:multiLevelType w:val="hybridMultilevel"/>
    <w:tmpl w:val="2418165C"/>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rPr>
        <w:rFonts w:hint="default"/>
      </w:rPr>
    </w:lvl>
    <w:lvl w:ilvl="2" w:tplc="6FC2CB2E" w:tentative="1">
      <w:start w:val="1"/>
      <w:numFmt w:val="lowerRoman"/>
      <w:lvlText w:val="%3."/>
      <w:lvlJc w:val="right"/>
      <w:pPr>
        <w:ind w:left="1800" w:hanging="180"/>
      </w:pPr>
    </w:lvl>
    <w:lvl w:ilvl="3" w:tplc="365853FE" w:tentative="1">
      <w:start w:val="1"/>
      <w:numFmt w:val="decimal"/>
      <w:lvlText w:val="%4."/>
      <w:lvlJc w:val="left"/>
      <w:pPr>
        <w:ind w:left="2520" w:hanging="360"/>
      </w:pPr>
    </w:lvl>
    <w:lvl w:ilvl="4" w:tplc="A704D18C" w:tentative="1">
      <w:start w:val="1"/>
      <w:numFmt w:val="lowerLetter"/>
      <w:lvlText w:val="%5."/>
      <w:lvlJc w:val="left"/>
      <w:pPr>
        <w:ind w:left="3240" w:hanging="360"/>
      </w:pPr>
    </w:lvl>
    <w:lvl w:ilvl="5" w:tplc="9B92CC1E" w:tentative="1">
      <w:start w:val="1"/>
      <w:numFmt w:val="lowerRoman"/>
      <w:lvlText w:val="%6."/>
      <w:lvlJc w:val="right"/>
      <w:pPr>
        <w:ind w:left="3960" w:hanging="180"/>
      </w:pPr>
    </w:lvl>
    <w:lvl w:ilvl="6" w:tplc="155CE630" w:tentative="1">
      <w:start w:val="1"/>
      <w:numFmt w:val="decimal"/>
      <w:lvlText w:val="%7."/>
      <w:lvlJc w:val="left"/>
      <w:pPr>
        <w:ind w:left="4680" w:hanging="360"/>
      </w:pPr>
    </w:lvl>
    <w:lvl w:ilvl="7" w:tplc="65AACB82" w:tentative="1">
      <w:start w:val="1"/>
      <w:numFmt w:val="lowerLetter"/>
      <w:lvlText w:val="%8."/>
      <w:lvlJc w:val="left"/>
      <w:pPr>
        <w:ind w:left="5400" w:hanging="360"/>
      </w:pPr>
    </w:lvl>
    <w:lvl w:ilvl="8" w:tplc="D83C08FA" w:tentative="1">
      <w:start w:val="1"/>
      <w:numFmt w:val="lowerRoman"/>
      <w:lvlText w:val="%9."/>
      <w:lvlJc w:val="right"/>
      <w:pPr>
        <w:ind w:left="6120" w:hanging="180"/>
      </w:pPr>
    </w:lvl>
  </w:abstractNum>
  <w:abstractNum w:abstractNumId="40" w15:restartNumberingAfterBreak="0">
    <w:nsid w:val="6BB843AB"/>
    <w:multiLevelType w:val="hybridMultilevel"/>
    <w:tmpl w:val="67CA0E4E"/>
    <w:lvl w:ilvl="0" w:tplc="10090005">
      <w:start w:val="1"/>
      <w:numFmt w:val="bullet"/>
      <w:lvlText w:val=""/>
      <w:lvlJc w:val="left"/>
      <w:pPr>
        <w:ind w:left="1080" w:hanging="360"/>
      </w:pPr>
      <w:rPr>
        <w:rFonts w:ascii="Wingdings" w:hAnsi="Wingdings" w:hint="default"/>
      </w:rPr>
    </w:lvl>
    <w:lvl w:ilvl="1" w:tplc="704A4854" w:tentative="1">
      <w:start w:val="1"/>
      <w:numFmt w:val="bullet"/>
      <w:lvlText w:val="o"/>
      <w:lvlJc w:val="left"/>
      <w:pPr>
        <w:ind w:left="1800" w:hanging="360"/>
      </w:pPr>
      <w:rPr>
        <w:rFonts w:ascii="Courier New" w:hAnsi="Courier New" w:cs="Courier New" w:hint="default"/>
      </w:rPr>
    </w:lvl>
    <w:lvl w:ilvl="2" w:tplc="2DEC0F5A" w:tentative="1">
      <w:start w:val="1"/>
      <w:numFmt w:val="bullet"/>
      <w:lvlText w:val=""/>
      <w:lvlJc w:val="left"/>
      <w:pPr>
        <w:ind w:left="2520" w:hanging="360"/>
      </w:pPr>
      <w:rPr>
        <w:rFonts w:ascii="Wingdings" w:hAnsi="Wingdings" w:hint="default"/>
      </w:rPr>
    </w:lvl>
    <w:lvl w:ilvl="3" w:tplc="454E373E" w:tentative="1">
      <w:start w:val="1"/>
      <w:numFmt w:val="bullet"/>
      <w:lvlText w:val=""/>
      <w:lvlJc w:val="left"/>
      <w:pPr>
        <w:ind w:left="3240" w:hanging="360"/>
      </w:pPr>
      <w:rPr>
        <w:rFonts w:ascii="Symbol" w:hAnsi="Symbol" w:hint="default"/>
      </w:rPr>
    </w:lvl>
    <w:lvl w:ilvl="4" w:tplc="B4442B76" w:tentative="1">
      <w:start w:val="1"/>
      <w:numFmt w:val="bullet"/>
      <w:lvlText w:val="o"/>
      <w:lvlJc w:val="left"/>
      <w:pPr>
        <w:ind w:left="3960" w:hanging="360"/>
      </w:pPr>
      <w:rPr>
        <w:rFonts w:ascii="Courier New" w:hAnsi="Courier New" w:cs="Courier New" w:hint="default"/>
      </w:rPr>
    </w:lvl>
    <w:lvl w:ilvl="5" w:tplc="9508DD9E" w:tentative="1">
      <w:start w:val="1"/>
      <w:numFmt w:val="bullet"/>
      <w:lvlText w:val=""/>
      <w:lvlJc w:val="left"/>
      <w:pPr>
        <w:ind w:left="4680" w:hanging="360"/>
      </w:pPr>
      <w:rPr>
        <w:rFonts w:ascii="Wingdings" w:hAnsi="Wingdings" w:hint="default"/>
      </w:rPr>
    </w:lvl>
    <w:lvl w:ilvl="6" w:tplc="855A34AE" w:tentative="1">
      <w:start w:val="1"/>
      <w:numFmt w:val="bullet"/>
      <w:lvlText w:val=""/>
      <w:lvlJc w:val="left"/>
      <w:pPr>
        <w:ind w:left="5400" w:hanging="360"/>
      </w:pPr>
      <w:rPr>
        <w:rFonts w:ascii="Symbol" w:hAnsi="Symbol" w:hint="default"/>
      </w:rPr>
    </w:lvl>
    <w:lvl w:ilvl="7" w:tplc="551C691A" w:tentative="1">
      <w:start w:val="1"/>
      <w:numFmt w:val="bullet"/>
      <w:lvlText w:val="o"/>
      <w:lvlJc w:val="left"/>
      <w:pPr>
        <w:ind w:left="6120" w:hanging="360"/>
      </w:pPr>
      <w:rPr>
        <w:rFonts w:ascii="Courier New" w:hAnsi="Courier New" w:cs="Courier New" w:hint="default"/>
      </w:rPr>
    </w:lvl>
    <w:lvl w:ilvl="8" w:tplc="6ADE4614" w:tentative="1">
      <w:start w:val="1"/>
      <w:numFmt w:val="bullet"/>
      <w:lvlText w:val=""/>
      <w:lvlJc w:val="left"/>
      <w:pPr>
        <w:ind w:left="6840" w:hanging="360"/>
      </w:pPr>
      <w:rPr>
        <w:rFonts w:ascii="Wingdings" w:hAnsi="Wingdings" w:hint="default"/>
      </w:rPr>
    </w:lvl>
  </w:abstractNum>
  <w:abstractNum w:abstractNumId="41" w15:restartNumberingAfterBreak="0">
    <w:nsid w:val="6D2045EE"/>
    <w:multiLevelType w:val="hybridMultilevel"/>
    <w:tmpl w:val="D782531C"/>
    <w:lvl w:ilvl="0" w:tplc="10090005">
      <w:start w:val="1"/>
      <w:numFmt w:val="bullet"/>
      <w:lvlText w:val=""/>
      <w:lvlJc w:val="left"/>
      <w:pPr>
        <w:ind w:left="360" w:hanging="360"/>
      </w:pPr>
      <w:rPr>
        <w:rFonts w:ascii="Wingdings" w:hAnsi="Wingdings" w:hint="default"/>
      </w:rPr>
    </w:lvl>
    <w:lvl w:ilvl="1" w:tplc="8C480E0E" w:tentative="1">
      <w:start w:val="1"/>
      <w:numFmt w:val="bullet"/>
      <w:lvlText w:val="o"/>
      <w:lvlJc w:val="left"/>
      <w:pPr>
        <w:ind w:left="1080" w:hanging="360"/>
      </w:pPr>
      <w:rPr>
        <w:rFonts w:ascii="Courier New" w:hAnsi="Courier New" w:cs="Courier New" w:hint="default"/>
      </w:rPr>
    </w:lvl>
    <w:lvl w:ilvl="2" w:tplc="97369B48" w:tentative="1">
      <w:start w:val="1"/>
      <w:numFmt w:val="bullet"/>
      <w:lvlText w:val=""/>
      <w:lvlJc w:val="left"/>
      <w:pPr>
        <w:ind w:left="1800" w:hanging="360"/>
      </w:pPr>
      <w:rPr>
        <w:rFonts w:ascii="Wingdings" w:hAnsi="Wingdings" w:hint="default"/>
      </w:rPr>
    </w:lvl>
    <w:lvl w:ilvl="3" w:tplc="7E421E3C" w:tentative="1">
      <w:start w:val="1"/>
      <w:numFmt w:val="bullet"/>
      <w:lvlText w:val=""/>
      <w:lvlJc w:val="left"/>
      <w:pPr>
        <w:ind w:left="2520" w:hanging="360"/>
      </w:pPr>
      <w:rPr>
        <w:rFonts w:ascii="Symbol" w:hAnsi="Symbol" w:hint="default"/>
      </w:rPr>
    </w:lvl>
    <w:lvl w:ilvl="4" w:tplc="4064AA4A" w:tentative="1">
      <w:start w:val="1"/>
      <w:numFmt w:val="bullet"/>
      <w:lvlText w:val="o"/>
      <w:lvlJc w:val="left"/>
      <w:pPr>
        <w:ind w:left="3240" w:hanging="360"/>
      </w:pPr>
      <w:rPr>
        <w:rFonts w:ascii="Courier New" w:hAnsi="Courier New" w:cs="Courier New" w:hint="default"/>
      </w:rPr>
    </w:lvl>
    <w:lvl w:ilvl="5" w:tplc="5BE0114A" w:tentative="1">
      <w:start w:val="1"/>
      <w:numFmt w:val="bullet"/>
      <w:lvlText w:val=""/>
      <w:lvlJc w:val="left"/>
      <w:pPr>
        <w:ind w:left="3960" w:hanging="360"/>
      </w:pPr>
      <w:rPr>
        <w:rFonts w:ascii="Wingdings" w:hAnsi="Wingdings" w:hint="default"/>
      </w:rPr>
    </w:lvl>
    <w:lvl w:ilvl="6" w:tplc="9A1EFB2A" w:tentative="1">
      <w:start w:val="1"/>
      <w:numFmt w:val="bullet"/>
      <w:lvlText w:val=""/>
      <w:lvlJc w:val="left"/>
      <w:pPr>
        <w:ind w:left="4680" w:hanging="360"/>
      </w:pPr>
      <w:rPr>
        <w:rFonts w:ascii="Symbol" w:hAnsi="Symbol" w:hint="default"/>
      </w:rPr>
    </w:lvl>
    <w:lvl w:ilvl="7" w:tplc="3C6C5CA4" w:tentative="1">
      <w:start w:val="1"/>
      <w:numFmt w:val="bullet"/>
      <w:lvlText w:val="o"/>
      <w:lvlJc w:val="left"/>
      <w:pPr>
        <w:ind w:left="5400" w:hanging="360"/>
      </w:pPr>
      <w:rPr>
        <w:rFonts w:ascii="Courier New" w:hAnsi="Courier New" w:cs="Courier New" w:hint="default"/>
      </w:rPr>
    </w:lvl>
    <w:lvl w:ilvl="8" w:tplc="78641104" w:tentative="1">
      <w:start w:val="1"/>
      <w:numFmt w:val="bullet"/>
      <w:lvlText w:val=""/>
      <w:lvlJc w:val="left"/>
      <w:pPr>
        <w:ind w:left="6120" w:hanging="360"/>
      </w:pPr>
      <w:rPr>
        <w:rFonts w:ascii="Wingdings" w:hAnsi="Wingdings" w:hint="default"/>
      </w:rPr>
    </w:lvl>
  </w:abstractNum>
  <w:abstractNum w:abstractNumId="42" w15:restartNumberingAfterBreak="0">
    <w:nsid w:val="75284DE7"/>
    <w:multiLevelType w:val="hybridMultilevel"/>
    <w:tmpl w:val="C5C232A2"/>
    <w:lvl w:ilvl="0" w:tplc="10090019">
      <w:start w:val="1"/>
      <w:numFmt w:val="lowerLetter"/>
      <w:lvlText w:val="%1."/>
      <w:lvlJc w:val="left"/>
      <w:pPr>
        <w:ind w:left="900" w:hanging="180"/>
      </w:pPr>
    </w:lvl>
    <w:lvl w:ilvl="1" w:tplc="113A4D6C" w:tentative="1">
      <w:start w:val="1"/>
      <w:numFmt w:val="lowerLetter"/>
      <w:lvlText w:val="%2."/>
      <w:lvlJc w:val="left"/>
      <w:pPr>
        <w:ind w:left="180" w:hanging="360"/>
      </w:pPr>
    </w:lvl>
    <w:lvl w:ilvl="2" w:tplc="9BB60F60" w:tentative="1">
      <w:start w:val="1"/>
      <w:numFmt w:val="lowerRoman"/>
      <w:lvlText w:val="%3."/>
      <w:lvlJc w:val="right"/>
      <w:pPr>
        <w:ind w:left="900" w:hanging="180"/>
      </w:pPr>
    </w:lvl>
    <w:lvl w:ilvl="3" w:tplc="5B6813E0" w:tentative="1">
      <w:start w:val="1"/>
      <w:numFmt w:val="decimal"/>
      <w:lvlText w:val="%4."/>
      <w:lvlJc w:val="left"/>
      <w:pPr>
        <w:ind w:left="1620" w:hanging="360"/>
      </w:pPr>
    </w:lvl>
    <w:lvl w:ilvl="4" w:tplc="C28626AC" w:tentative="1">
      <w:start w:val="1"/>
      <w:numFmt w:val="lowerLetter"/>
      <w:lvlText w:val="%5."/>
      <w:lvlJc w:val="left"/>
      <w:pPr>
        <w:ind w:left="2340" w:hanging="360"/>
      </w:pPr>
    </w:lvl>
    <w:lvl w:ilvl="5" w:tplc="E7DEC452" w:tentative="1">
      <w:start w:val="1"/>
      <w:numFmt w:val="lowerRoman"/>
      <w:lvlText w:val="%6."/>
      <w:lvlJc w:val="right"/>
      <w:pPr>
        <w:ind w:left="3060" w:hanging="180"/>
      </w:pPr>
    </w:lvl>
    <w:lvl w:ilvl="6" w:tplc="06BEF622" w:tentative="1">
      <w:start w:val="1"/>
      <w:numFmt w:val="decimal"/>
      <w:lvlText w:val="%7."/>
      <w:lvlJc w:val="left"/>
      <w:pPr>
        <w:ind w:left="3780" w:hanging="360"/>
      </w:pPr>
    </w:lvl>
    <w:lvl w:ilvl="7" w:tplc="025E37AA" w:tentative="1">
      <w:start w:val="1"/>
      <w:numFmt w:val="lowerLetter"/>
      <w:lvlText w:val="%8."/>
      <w:lvlJc w:val="left"/>
      <w:pPr>
        <w:ind w:left="4500" w:hanging="360"/>
      </w:pPr>
    </w:lvl>
    <w:lvl w:ilvl="8" w:tplc="E2F08EB4" w:tentative="1">
      <w:start w:val="1"/>
      <w:numFmt w:val="lowerRoman"/>
      <w:lvlText w:val="%9."/>
      <w:lvlJc w:val="right"/>
      <w:pPr>
        <w:ind w:left="5220" w:hanging="180"/>
      </w:pPr>
    </w:lvl>
  </w:abstractNum>
  <w:abstractNum w:abstractNumId="43" w15:restartNumberingAfterBreak="0">
    <w:nsid w:val="7A835278"/>
    <w:multiLevelType w:val="hybridMultilevel"/>
    <w:tmpl w:val="34728320"/>
    <w:lvl w:ilvl="0" w:tplc="10090005">
      <w:start w:val="1"/>
      <w:numFmt w:val="bullet"/>
      <w:lvlText w:val=""/>
      <w:lvlJc w:val="left"/>
      <w:pPr>
        <w:ind w:left="720" w:hanging="360"/>
      </w:pPr>
      <w:rPr>
        <w:rFonts w:ascii="Wingdings" w:hAnsi="Wingdings" w:hint="default"/>
      </w:rPr>
    </w:lvl>
    <w:lvl w:ilvl="1" w:tplc="E83CFF26" w:tentative="1">
      <w:start w:val="1"/>
      <w:numFmt w:val="bullet"/>
      <w:lvlText w:val="o"/>
      <w:lvlJc w:val="left"/>
      <w:pPr>
        <w:ind w:left="1440" w:hanging="360"/>
      </w:pPr>
      <w:rPr>
        <w:rFonts w:ascii="Courier New" w:hAnsi="Courier New" w:cs="Courier New" w:hint="default"/>
      </w:rPr>
    </w:lvl>
    <w:lvl w:ilvl="2" w:tplc="0AFE1926" w:tentative="1">
      <w:start w:val="1"/>
      <w:numFmt w:val="bullet"/>
      <w:lvlText w:val=""/>
      <w:lvlJc w:val="left"/>
      <w:pPr>
        <w:ind w:left="2160" w:hanging="360"/>
      </w:pPr>
      <w:rPr>
        <w:rFonts w:ascii="Wingdings" w:hAnsi="Wingdings" w:hint="default"/>
      </w:rPr>
    </w:lvl>
    <w:lvl w:ilvl="3" w:tplc="15AA8408" w:tentative="1">
      <w:start w:val="1"/>
      <w:numFmt w:val="bullet"/>
      <w:lvlText w:val=""/>
      <w:lvlJc w:val="left"/>
      <w:pPr>
        <w:ind w:left="2880" w:hanging="360"/>
      </w:pPr>
      <w:rPr>
        <w:rFonts w:ascii="Symbol" w:hAnsi="Symbol" w:hint="default"/>
      </w:rPr>
    </w:lvl>
    <w:lvl w:ilvl="4" w:tplc="C8FAD4A0" w:tentative="1">
      <w:start w:val="1"/>
      <w:numFmt w:val="bullet"/>
      <w:lvlText w:val="o"/>
      <w:lvlJc w:val="left"/>
      <w:pPr>
        <w:ind w:left="3600" w:hanging="360"/>
      </w:pPr>
      <w:rPr>
        <w:rFonts w:ascii="Courier New" w:hAnsi="Courier New" w:cs="Courier New" w:hint="default"/>
      </w:rPr>
    </w:lvl>
    <w:lvl w:ilvl="5" w:tplc="76306CA0" w:tentative="1">
      <w:start w:val="1"/>
      <w:numFmt w:val="bullet"/>
      <w:lvlText w:val=""/>
      <w:lvlJc w:val="left"/>
      <w:pPr>
        <w:ind w:left="4320" w:hanging="360"/>
      </w:pPr>
      <w:rPr>
        <w:rFonts w:ascii="Wingdings" w:hAnsi="Wingdings" w:hint="default"/>
      </w:rPr>
    </w:lvl>
    <w:lvl w:ilvl="6" w:tplc="CE6CAE5A" w:tentative="1">
      <w:start w:val="1"/>
      <w:numFmt w:val="bullet"/>
      <w:lvlText w:val=""/>
      <w:lvlJc w:val="left"/>
      <w:pPr>
        <w:ind w:left="5040" w:hanging="360"/>
      </w:pPr>
      <w:rPr>
        <w:rFonts w:ascii="Symbol" w:hAnsi="Symbol" w:hint="default"/>
      </w:rPr>
    </w:lvl>
    <w:lvl w:ilvl="7" w:tplc="2B2E07CA" w:tentative="1">
      <w:start w:val="1"/>
      <w:numFmt w:val="bullet"/>
      <w:lvlText w:val="o"/>
      <w:lvlJc w:val="left"/>
      <w:pPr>
        <w:ind w:left="5760" w:hanging="360"/>
      </w:pPr>
      <w:rPr>
        <w:rFonts w:ascii="Courier New" w:hAnsi="Courier New" w:cs="Courier New" w:hint="default"/>
      </w:rPr>
    </w:lvl>
    <w:lvl w:ilvl="8" w:tplc="3C4CB1E2" w:tentative="1">
      <w:start w:val="1"/>
      <w:numFmt w:val="bullet"/>
      <w:lvlText w:val=""/>
      <w:lvlJc w:val="left"/>
      <w:pPr>
        <w:ind w:left="6480" w:hanging="360"/>
      </w:pPr>
      <w:rPr>
        <w:rFonts w:ascii="Wingdings" w:hAnsi="Wingdings" w:hint="default"/>
      </w:rPr>
    </w:lvl>
  </w:abstractNum>
  <w:abstractNum w:abstractNumId="44" w15:restartNumberingAfterBreak="0">
    <w:nsid w:val="7CBC0EF1"/>
    <w:multiLevelType w:val="hybridMultilevel"/>
    <w:tmpl w:val="C048FD0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7CD006D6"/>
    <w:multiLevelType w:val="hybridMultilevel"/>
    <w:tmpl w:val="01C067B6"/>
    <w:lvl w:ilvl="0" w:tplc="B9B859B6">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7130A380" w:tentative="1">
      <w:start w:val="1"/>
      <w:numFmt w:val="decimal"/>
      <w:lvlText w:val="%4."/>
      <w:lvlJc w:val="left"/>
      <w:pPr>
        <w:ind w:left="2520" w:hanging="360"/>
      </w:pPr>
    </w:lvl>
    <w:lvl w:ilvl="4" w:tplc="F0521950" w:tentative="1">
      <w:start w:val="1"/>
      <w:numFmt w:val="lowerLetter"/>
      <w:lvlText w:val="%5."/>
      <w:lvlJc w:val="left"/>
      <w:pPr>
        <w:ind w:left="3240" w:hanging="360"/>
      </w:pPr>
    </w:lvl>
    <w:lvl w:ilvl="5" w:tplc="5F08307C" w:tentative="1">
      <w:start w:val="1"/>
      <w:numFmt w:val="lowerRoman"/>
      <w:lvlText w:val="%6."/>
      <w:lvlJc w:val="right"/>
      <w:pPr>
        <w:ind w:left="3960" w:hanging="180"/>
      </w:pPr>
    </w:lvl>
    <w:lvl w:ilvl="6" w:tplc="67F49BAE" w:tentative="1">
      <w:start w:val="1"/>
      <w:numFmt w:val="decimal"/>
      <w:lvlText w:val="%7."/>
      <w:lvlJc w:val="left"/>
      <w:pPr>
        <w:ind w:left="4680" w:hanging="360"/>
      </w:pPr>
    </w:lvl>
    <w:lvl w:ilvl="7" w:tplc="DD1639E2" w:tentative="1">
      <w:start w:val="1"/>
      <w:numFmt w:val="lowerLetter"/>
      <w:lvlText w:val="%8."/>
      <w:lvlJc w:val="left"/>
      <w:pPr>
        <w:ind w:left="5400" w:hanging="360"/>
      </w:pPr>
    </w:lvl>
    <w:lvl w:ilvl="8" w:tplc="24042538" w:tentative="1">
      <w:start w:val="1"/>
      <w:numFmt w:val="lowerRoman"/>
      <w:lvlText w:val="%9."/>
      <w:lvlJc w:val="right"/>
      <w:pPr>
        <w:ind w:left="6120" w:hanging="180"/>
      </w:pPr>
    </w:lvl>
  </w:abstractNum>
  <w:num w:numId="1">
    <w:abstractNumId w:val="39"/>
  </w:num>
  <w:num w:numId="2">
    <w:abstractNumId w:val="18"/>
  </w:num>
  <w:num w:numId="3">
    <w:abstractNumId w:val="1"/>
  </w:num>
  <w:num w:numId="4">
    <w:abstractNumId w:val="13"/>
  </w:num>
  <w:num w:numId="5">
    <w:abstractNumId w:val="14"/>
  </w:num>
  <w:num w:numId="6">
    <w:abstractNumId w:val="19"/>
  </w:num>
  <w:num w:numId="7">
    <w:abstractNumId w:val="40"/>
  </w:num>
  <w:num w:numId="8">
    <w:abstractNumId w:val="34"/>
  </w:num>
  <w:num w:numId="9">
    <w:abstractNumId w:val="41"/>
  </w:num>
  <w:num w:numId="10">
    <w:abstractNumId w:val="24"/>
  </w:num>
  <w:num w:numId="11">
    <w:abstractNumId w:val="33"/>
  </w:num>
  <w:num w:numId="12">
    <w:abstractNumId w:val="42"/>
  </w:num>
  <w:num w:numId="13">
    <w:abstractNumId w:val="5"/>
  </w:num>
  <w:num w:numId="14">
    <w:abstractNumId w:val="4"/>
  </w:num>
  <w:num w:numId="15">
    <w:abstractNumId w:val="12"/>
  </w:num>
  <w:num w:numId="16">
    <w:abstractNumId w:val="26"/>
  </w:num>
  <w:num w:numId="17">
    <w:abstractNumId w:val="25"/>
  </w:num>
  <w:num w:numId="18">
    <w:abstractNumId w:val="7"/>
  </w:num>
  <w:num w:numId="19">
    <w:abstractNumId w:val="45"/>
  </w:num>
  <w:num w:numId="20">
    <w:abstractNumId w:val="16"/>
  </w:num>
  <w:num w:numId="21">
    <w:abstractNumId w:val="36"/>
  </w:num>
  <w:num w:numId="22">
    <w:abstractNumId w:val="8"/>
  </w:num>
  <w:num w:numId="23">
    <w:abstractNumId w:val="23"/>
  </w:num>
  <w:num w:numId="24">
    <w:abstractNumId w:val="6"/>
  </w:num>
  <w:num w:numId="25">
    <w:abstractNumId w:val="35"/>
  </w:num>
  <w:num w:numId="26">
    <w:abstractNumId w:val="9"/>
  </w:num>
  <w:num w:numId="27">
    <w:abstractNumId w:val="21"/>
  </w:num>
  <w:num w:numId="28">
    <w:abstractNumId w:val="32"/>
  </w:num>
  <w:num w:numId="29">
    <w:abstractNumId w:val="29"/>
  </w:num>
  <w:num w:numId="30">
    <w:abstractNumId w:val="0"/>
  </w:num>
  <w:num w:numId="31">
    <w:abstractNumId w:val="15"/>
  </w:num>
  <w:num w:numId="32">
    <w:abstractNumId w:val="31"/>
  </w:num>
  <w:num w:numId="33">
    <w:abstractNumId w:val="43"/>
  </w:num>
  <w:num w:numId="34">
    <w:abstractNumId w:val="17"/>
  </w:num>
  <w:num w:numId="35">
    <w:abstractNumId w:val="27"/>
  </w:num>
  <w:num w:numId="36">
    <w:abstractNumId w:val="10"/>
  </w:num>
  <w:num w:numId="37">
    <w:abstractNumId w:val="28"/>
  </w:num>
  <w:num w:numId="38">
    <w:abstractNumId w:val="3"/>
  </w:num>
  <w:num w:numId="39">
    <w:abstractNumId w:val="22"/>
  </w:num>
  <w:num w:numId="40">
    <w:abstractNumId w:val="20"/>
  </w:num>
  <w:num w:numId="41">
    <w:abstractNumId w:val="11"/>
  </w:num>
  <w:num w:numId="42">
    <w:abstractNumId w:val="2"/>
  </w:num>
  <w:num w:numId="43">
    <w:abstractNumId w:val="38"/>
  </w:num>
  <w:num w:numId="44">
    <w:abstractNumId w:val="30"/>
  </w:num>
  <w:num w:numId="45">
    <w:abstractNumId w:val="44"/>
  </w:num>
  <w:num w:numId="46">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defaultTabStop w:val="720"/>
  <w:doNotHyphenateCaps/>
  <w:drawingGridHorizontalSpacing w:val="110"/>
  <w:displayHorizontalDrawingGridEvery w:val="2"/>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50"/>
    <w:rsid w:val="00000F70"/>
    <w:rsid w:val="000022E2"/>
    <w:rsid w:val="00003680"/>
    <w:rsid w:val="00003809"/>
    <w:rsid w:val="00010C45"/>
    <w:rsid w:val="00011E6B"/>
    <w:rsid w:val="00011EEF"/>
    <w:rsid w:val="000139C4"/>
    <w:rsid w:val="00013BC5"/>
    <w:rsid w:val="000149F5"/>
    <w:rsid w:val="000171F1"/>
    <w:rsid w:val="00017A3C"/>
    <w:rsid w:val="00020094"/>
    <w:rsid w:val="00020BA9"/>
    <w:rsid w:val="00020DD1"/>
    <w:rsid w:val="00022284"/>
    <w:rsid w:val="00026044"/>
    <w:rsid w:val="00026CD7"/>
    <w:rsid w:val="00026ED4"/>
    <w:rsid w:val="00030809"/>
    <w:rsid w:val="00030C39"/>
    <w:rsid w:val="00030F1C"/>
    <w:rsid w:val="00031015"/>
    <w:rsid w:val="000327B7"/>
    <w:rsid w:val="00033010"/>
    <w:rsid w:val="00035B04"/>
    <w:rsid w:val="00036617"/>
    <w:rsid w:val="00036803"/>
    <w:rsid w:val="000459B6"/>
    <w:rsid w:val="00045D51"/>
    <w:rsid w:val="0004613E"/>
    <w:rsid w:val="00046B98"/>
    <w:rsid w:val="00046D78"/>
    <w:rsid w:val="00051E43"/>
    <w:rsid w:val="000526A9"/>
    <w:rsid w:val="000532C6"/>
    <w:rsid w:val="000539F7"/>
    <w:rsid w:val="00053B17"/>
    <w:rsid w:val="00054C1F"/>
    <w:rsid w:val="000567DB"/>
    <w:rsid w:val="00063735"/>
    <w:rsid w:val="0006417D"/>
    <w:rsid w:val="00065024"/>
    <w:rsid w:val="000658B6"/>
    <w:rsid w:val="00065DFE"/>
    <w:rsid w:val="00066376"/>
    <w:rsid w:val="00066563"/>
    <w:rsid w:val="000676F3"/>
    <w:rsid w:val="000713D3"/>
    <w:rsid w:val="00072084"/>
    <w:rsid w:val="00072220"/>
    <w:rsid w:val="00075DEC"/>
    <w:rsid w:val="00076CC6"/>
    <w:rsid w:val="000775CF"/>
    <w:rsid w:val="0007781B"/>
    <w:rsid w:val="00086612"/>
    <w:rsid w:val="00092652"/>
    <w:rsid w:val="00092FF5"/>
    <w:rsid w:val="000932E4"/>
    <w:rsid w:val="00093932"/>
    <w:rsid w:val="00093BE9"/>
    <w:rsid w:val="000941C9"/>
    <w:rsid w:val="0009449C"/>
    <w:rsid w:val="0009521E"/>
    <w:rsid w:val="0009659E"/>
    <w:rsid w:val="00096D57"/>
    <w:rsid w:val="000A0A29"/>
    <w:rsid w:val="000A1FDE"/>
    <w:rsid w:val="000A5960"/>
    <w:rsid w:val="000A6D21"/>
    <w:rsid w:val="000B03CC"/>
    <w:rsid w:val="000B03EB"/>
    <w:rsid w:val="000B07DC"/>
    <w:rsid w:val="000B1043"/>
    <w:rsid w:val="000B149B"/>
    <w:rsid w:val="000B1C11"/>
    <w:rsid w:val="000B2D7F"/>
    <w:rsid w:val="000B2DB0"/>
    <w:rsid w:val="000B317A"/>
    <w:rsid w:val="000B3412"/>
    <w:rsid w:val="000B3E27"/>
    <w:rsid w:val="000B7481"/>
    <w:rsid w:val="000B7AA1"/>
    <w:rsid w:val="000C059E"/>
    <w:rsid w:val="000C0FFF"/>
    <w:rsid w:val="000C2E63"/>
    <w:rsid w:val="000C36FE"/>
    <w:rsid w:val="000C40D6"/>
    <w:rsid w:val="000C5906"/>
    <w:rsid w:val="000C66B2"/>
    <w:rsid w:val="000C673E"/>
    <w:rsid w:val="000C789A"/>
    <w:rsid w:val="000D3583"/>
    <w:rsid w:val="000D7034"/>
    <w:rsid w:val="000E0881"/>
    <w:rsid w:val="000E30A3"/>
    <w:rsid w:val="000E3924"/>
    <w:rsid w:val="000E6F4A"/>
    <w:rsid w:val="000E6F89"/>
    <w:rsid w:val="000E7DAA"/>
    <w:rsid w:val="000F25F6"/>
    <w:rsid w:val="000F2CBD"/>
    <w:rsid w:val="000F50E5"/>
    <w:rsid w:val="000F5ADE"/>
    <w:rsid w:val="000F7E15"/>
    <w:rsid w:val="001024C8"/>
    <w:rsid w:val="001051BC"/>
    <w:rsid w:val="001052D1"/>
    <w:rsid w:val="001058A9"/>
    <w:rsid w:val="0010744A"/>
    <w:rsid w:val="00110DE8"/>
    <w:rsid w:val="001132FC"/>
    <w:rsid w:val="00113F79"/>
    <w:rsid w:val="00115329"/>
    <w:rsid w:val="0011546E"/>
    <w:rsid w:val="001156F0"/>
    <w:rsid w:val="00115B6E"/>
    <w:rsid w:val="0012002B"/>
    <w:rsid w:val="00122378"/>
    <w:rsid w:val="001240C2"/>
    <w:rsid w:val="00125C7F"/>
    <w:rsid w:val="00125F20"/>
    <w:rsid w:val="0013066C"/>
    <w:rsid w:val="001309CA"/>
    <w:rsid w:val="00131267"/>
    <w:rsid w:val="00131979"/>
    <w:rsid w:val="00132A41"/>
    <w:rsid w:val="00133443"/>
    <w:rsid w:val="00135341"/>
    <w:rsid w:val="00135598"/>
    <w:rsid w:val="00135753"/>
    <w:rsid w:val="001379FF"/>
    <w:rsid w:val="00142543"/>
    <w:rsid w:val="001425D2"/>
    <w:rsid w:val="00142861"/>
    <w:rsid w:val="00142E82"/>
    <w:rsid w:val="00145150"/>
    <w:rsid w:val="001455EE"/>
    <w:rsid w:val="00146B2A"/>
    <w:rsid w:val="00147531"/>
    <w:rsid w:val="001520D9"/>
    <w:rsid w:val="001523D2"/>
    <w:rsid w:val="00155314"/>
    <w:rsid w:val="001577DB"/>
    <w:rsid w:val="00157A21"/>
    <w:rsid w:val="00157FD0"/>
    <w:rsid w:val="00160445"/>
    <w:rsid w:val="00160C27"/>
    <w:rsid w:val="00162784"/>
    <w:rsid w:val="0016312B"/>
    <w:rsid w:val="00163A93"/>
    <w:rsid w:val="001656E9"/>
    <w:rsid w:val="00166A11"/>
    <w:rsid w:val="001706B7"/>
    <w:rsid w:val="001706D4"/>
    <w:rsid w:val="00170748"/>
    <w:rsid w:val="00174A9A"/>
    <w:rsid w:val="00175BEB"/>
    <w:rsid w:val="00176B9A"/>
    <w:rsid w:val="00177889"/>
    <w:rsid w:val="001804D5"/>
    <w:rsid w:val="001815B5"/>
    <w:rsid w:val="00181B02"/>
    <w:rsid w:val="00181C3A"/>
    <w:rsid w:val="00181CD7"/>
    <w:rsid w:val="0018202E"/>
    <w:rsid w:val="00182714"/>
    <w:rsid w:val="00182C28"/>
    <w:rsid w:val="0018386D"/>
    <w:rsid w:val="00183A8D"/>
    <w:rsid w:val="0018411A"/>
    <w:rsid w:val="001842C5"/>
    <w:rsid w:val="00184320"/>
    <w:rsid w:val="00185190"/>
    <w:rsid w:val="001874B0"/>
    <w:rsid w:val="00187904"/>
    <w:rsid w:val="0019015F"/>
    <w:rsid w:val="001902E0"/>
    <w:rsid w:val="00190668"/>
    <w:rsid w:val="001915BA"/>
    <w:rsid w:val="00192032"/>
    <w:rsid w:val="00193FFE"/>
    <w:rsid w:val="00195CCC"/>
    <w:rsid w:val="00197B1E"/>
    <w:rsid w:val="00197DB8"/>
    <w:rsid w:val="001A12DE"/>
    <w:rsid w:val="001A4CCC"/>
    <w:rsid w:val="001A5A68"/>
    <w:rsid w:val="001A66E8"/>
    <w:rsid w:val="001A7A59"/>
    <w:rsid w:val="001B1236"/>
    <w:rsid w:val="001B2390"/>
    <w:rsid w:val="001B2B19"/>
    <w:rsid w:val="001B370D"/>
    <w:rsid w:val="001B4FC2"/>
    <w:rsid w:val="001B5166"/>
    <w:rsid w:val="001B70A3"/>
    <w:rsid w:val="001B76C8"/>
    <w:rsid w:val="001B78D3"/>
    <w:rsid w:val="001C3D13"/>
    <w:rsid w:val="001C526B"/>
    <w:rsid w:val="001C5C53"/>
    <w:rsid w:val="001C771C"/>
    <w:rsid w:val="001C776F"/>
    <w:rsid w:val="001C7ED6"/>
    <w:rsid w:val="001D07FC"/>
    <w:rsid w:val="001D0C3D"/>
    <w:rsid w:val="001D1600"/>
    <w:rsid w:val="001D298D"/>
    <w:rsid w:val="001D3897"/>
    <w:rsid w:val="001D60D8"/>
    <w:rsid w:val="001D6994"/>
    <w:rsid w:val="001D6A25"/>
    <w:rsid w:val="001D7784"/>
    <w:rsid w:val="001D7904"/>
    <w:rsid w:val="001D7D8E"/>
    <w:rsid w:val="001E1AC4"/>
    <w:rsid w:val="001E2741"/>
    <w:rsid w:val="001E570F"/>
    <w:rsid w:val="001E5890"/>
    <w:rsid w:val="001E607A"/>
    <w:rsid w:val="001E768D"/>
    <w:rsid w:val="001F04F8"/>
    <w:rsid w:val="001F19CC"/>
    <w:rsid w:val="001F61D3"/>
    <w:rsid w:val="001F71E8"/>
    <w:rsid w:val="001F7F94"/>
    <w:rsid w:val="00201B23"/>
    <w:rsid w:val="00202729"/>
    <w:rsid w:val="002032D5"/>
    <w:rsid w:val="002038F7"/>
    <w:rsid w:val="00204313"/>
    <w:rsid w:val="00204608"/>
    <w:rsid w:val="00205146"/>
    <w:rsid w:val="00206B47"/>
    <w:rsid w:val="00206DF7"/>
    <w:rsid w:val="00207103"/>
    <w:rsid w:val="0020786E"/>
    <w:rsid w:val="0021009E"/>
    <w:rsid w:val="00211070"/>
    <w:rsid w:val="00213786"/>
    <w:rsid w:val="00213C3D"/>
    <w:rsid w:val="00214BEB"/>
    <w:rsid w:val="00216ADA"/>
    <w:rsid w:val="002176F3"/>
    <w:rsid w:val="002179A2"/>
    <w:rsid w:val="0022240D"/>
    <w:rsid w:val="0022293E"/>
    <w:rsid w:val="00223676"/>
    <w:rsid w:val="002241D0"/>
    <w:rsid w:val="00224AB0"/>
    <w:rsid w:val="00224F4A"/>
    <w:rsid w:val="00225AF3"/>
    <w:rsid w:val="00234E59"/>
    <w:rsid w:val="00235F2A"/>
    <w:rsid w:val="00237C4D"/>
    <w:rsid w:val="002403EF"/>
    <w:rsid w:val="002407E2"/>
    <w:rsid w:val="00241550"/>
    <w:rsid w:val="0024582A"/>
    <w:rsid w:val="00246224"/>
    <w:rsid w:val="002474B4"/>
    <w:rsid w:val="00247521"/>
    <w:rsid w:val="00247858"/>
    <w:rsid w:val="00250D2C"/>
    <w:rsid w:val="0025103E"/>
    <w:rsid w:val="00253047"/>
    <w:rsid w:val="002543C1"/>
    <w:rsid w:val="0025450C"/>
    <w:rsid w:val="0025537C"/>
    <w:rsid w:val="002558C7"/>
    <w:rsid w:val="00257904"/>
    <w:rsid w:val="00257B10"/>
    <w:rsid w:val="002616FF"/>
    <w:rsid w:val="00264955"/>
    <w:rsid w:val="00264C24"/>
    <w:rsid w:val="00264CEB"/>
    <w:rsid w:val="002650EB"/>
    <w:rsid w:val="00265CBE"/>
    <w:rsid w:val="002663A5"/>
    <w:rsid w:val="00266B75"/>
    <w:rsid w:val="002674D2"/>
    <w:rsid w:val="002675BE"/>
    <w:rsid w:val="002703E8"/>
    <w:rsid w:val="002711B9"/>
    <w:rsid w:val="002730E5"/>
    <w:rsid w:val="0027465C"/>
    <w:rsid w:val="00277CDE"/>
    <w:rsid w:val="002810BD"/>
    <w:rsid w:val="0028332D"/>
    <w:rsid w:val="002873E8"/>
    <w:rsid w:val="00287C07"/>
    <w:rsid w:val="00290565"/>
    <w:rsid w:val="002913D1"/>
    <w:rsid w:val="002938A4"/>
    <w:rsid w:val="00294BC0"/>
    <w:rsid w:val="00294E6C"/>
    <w:rsid w:val="00295F1A"/>
    <w:rsid w:val="00296292"/>
    <w:rsid w:val="002964C9"/>
    <w:rsid w:val="00297038"/>
    <w:rsid w:val="00297A87"/>
    <w:rsid w:val="002A0813"/>
    <w:rsid w:val="002A1A50"/>
    <w:rsid w:val="002A28BD"/>
    <w:rsid w:val="002A3BFF"/>
    <w:rsid w:val="002A4E4D"/>
    <w:rsid w:val="002A58A4"/>
    <w:rsid w:val="002A593C"/>
    <w:rsid w:val="002A69CB"/>
    <w:rsid w:val="002B0766"/>
    <w:rsid w:val="002B08B3"/>
    <w:rsid w:val="002B3EB2"/>
    <w:rsid w:val="002B4D80"/>
    <w:rsid w:val="002B7095"/>
    <w:rsid w:val="002C2579"/>
    <w:rsid w:val="002C2E8B"/>
    <w:rsid w:val="002C4CDD"/>
    <w:rsid w:val="002C5662"/>
    <w:rsid w:val="002C5711"/>
    <w:rsid w:val="002C5786"/>
    <w:rsid w:val="002C57D0"/>
    <w:rsid w:val="002C67AE"/>
    <w:rsid w:val="002C7B36"/>
    <w:rsid w:val="002C7BA2"/>
    <w:rsid w:val="002C7F76"/>
    <w:rsid w:val="002D0B43"/>
    <w:rsid w:val="002D1E97"/>
    <w:rsid w:val="002D31C0"/>
    <w:rsid w:val="002D5975"/>
    <w:rsid w:val="002D66CF"/>
    <w:rsid w:val="002D6D9B"/>
    <w:rsid w:val="002D7EF9"/>
    <w:rsid w:val="002E2ADF"/>
    <w:rsid w:val="002E39BF"/>
    <w:rsid w:val="002E6670"/>
    <w:rsid w:val="002E7AFD"/>
    <w:rsid w:val="002F0985"/>
    <w:rsid w:val="002F134D"/>
    <w:rsid w:val="002F17A7"/>
    <w:rsid w:val="002F2DFA"/>
    <w:rsid w:val="002F33A4"/>
    <w:rsid w:val="002F4086"/>
    <w:rsid w:val="002F5474"/>
    <w:rsid w:val="002F567A"/>
    <w:rsid w:val="002F66D6"/>
    <w:rsid w:val="00303E87"/>
    <w:rsid w:val="00304FCE"/>
    <w:rsid w:val="00305007"/>
    <w:rsid w:val="00305220"/>
    <w:rsid w:val="003062B9"/>
    <w:rsid w:val="003074A0"/>
    <w:rsid w:val="003076DA"/>
    <w:rsid w:val="00312ED0"/>
    <w:rsid w:val="00316103"/>
    <w:rsid w:val="003201CE"/>
    <w:rsid w:val="0032109E"/>
    <w:rsid w:val="0032192D"/>
    <w:rsid w:val="00326125"/>
    <w:rsid w:val="0032614A"/>
    <w:rsid w:val="003275A4"/>
    <w:rsid w:val="00330507"/>
    <w:rsid w:val="0033077C"/>
    <w:rsid w:val="0033110A"/>
    <w:rsid w:val="00332C03"/>
    <w:rsid w:val="00336FC2"/>
    <w:rsid w:val="0033778F"/>
    <w:rsid w:val="00341F7F"/>
    <w:rsid w:val="003452E2"/>
    <w:rsid w:val="00345EF3"/>
    <w:rsid w:val="00347150"/>
    <w:rsid w:val="0034733A"/>
    <w:rsid w:val="00347A31"/>
    <w:rsid w:val="00347AED"/>
    <w:rsid w:val="00350C7E"/>
    <w:rsid w:val="00350FF3"/>
    <w:rsid w:val="00350FF8"/>
    <w:rsid w:val="00352206"/>
    <w:rsid w:val="00354E0F"/>
    <w:rsid w:val="00357145"/>
    <w:rsid w:val="003571E6"/>
    <w:rsid w:val="00357934"/>
    <w:rsid w:val="00357AA9"/>
    <w:rsid w:val="00361CAA"/>
    <w:rsid w:val="003625B4"/>
    <w:rsid w:val="00363B8E"/>
    <w:rsid w:val="00364088"/>
    <w:rsid w:val="0036597B"/>
    <w:rsid w:val="00366345"/>
    <w:rsid w:val="00366CB1"/>
    <w:rsid w:val="00367510"/>
    <w:rsid w:val="0037089A"/>
    <w:rsid w:val="003710C7"/>
    <w:rsid w:val="003717AF"/>
    <w:rsid w:val="00372C3F"/>
    <w:rsid w:val="0037310C"/>
    <w:rsid w:val="003741F2"/>
    <w:rsid w:val="003757D3"/>
    <w:rsid w:val="0038233E"/>
    <w:rsid w:val="00382A7E"/>
    <w:rsid w:val="00384414"/>
    <w:rsid w:val="00384C85"/>
    <w:rsid w:val="00386D0B"/>
    <w:rsid w:val="00386EC6"/>
    <w:rsid w:val="00387E2C"/>
    <w:rsid w:val="003907A1"/>
    <w:rsid w:val="0039095C"/>
    <w:rsid w:val="00390C01"/>
    <w:rsid w:val="00391519"/>
    <w:rsid w:val="00391538"/>
    <w:rsid w:val="00391ACC"/>
    <w:rsid w:val="00392E26"/>
    <w:rsid w:val="00394A5D"/>
    <w:rsid w:val="00394E6C"/>
    <w:rsid w:val="003950C2"/>
    <w:rsid w:val="00395528"/>
    <w:rsid w:val="00395616"/>
    <w:rsid w:val="003A0995"/>
    <w:rsid w:val="003A12AF"/>
    <w:rsid w:val="003A3310"/>
    <w:rsid w:val="003A4754"/>
    <w:rsid w:val="003A6ABB"/>
    <w:rsid w:val="003A6B5C"/>
    <w:rsid w:val="003A7DB1"/>
    <w:rsid w:val="003B2C38"/>
    <w:rsid w:val="003B358A"/>
    <w:rsid w:val="003B38C9"/>
    <w:rsid w:val="003B3A70"/>
    <w:rsid w:val="003B3CE1"/>
    <w:rsid w:val="003B3D8F"/>
    <w:rsid w:val="003C0EDC"/>
    <w:rsid w:val="003C0F8D"/>
    <w:rsid w:val="003C1836"/>
    <w:rsid w:val="003C2552"/>
    <w:rsid w:val="003C2B75"/>
    <w:rsid w:val="003C2F30"/>
    <w:rsid w:val="003C4300"/>
    <w:rsid w:val="003C5ABA"/>
    <w:rsid w:val="003C63A7"/>
    <w:rsid w:val="003C67DA"/>
    <w:rsid w:val="003D555C"/>
    <w:rsid w:val="003D5FC5"/>
    <w:rsid w:val="003D6829"/>
    <w:rsid w:val="003D78FB"/>
    <w:rsid w:val="003E2111"/>
    <w:rsid w:val="003E2208"/>
    <w:rsid w:val="003E2BE1"/>
    <w:rsid w:val="003E4A36"/>
    <w:rsid w:val="003E7AF1"/>
    <w:rsid w:val="003E7DB1"/>
    <w:rsid w:val="003F0C10"/>
    <w:rsid w:val="003F1B64"/>
    <w:rsid w:val="003F2973"/>
    <w:rsid w:val="003F2E84"/>
    <w:rsid w:val="003F4F53"/>
    <w:rsid w:val="003F672E"/>
    <w:rsid w:val="00400206"/>
    <w:rsid w:val="004009EB"/>
    <w:rsid w:val="00400ADD"/>
    <w:rsid w:val="00401E80"/>
    <w:rsid w:val="00402294"/>
    <w:rsid w:val="004023CB"/>
    <w:rsid w:val="00402C38"/>
    <w:rsid w:val="0040419B"/>
    <w:rsid w:val="00404483"/>
    <w:rsid w:val="00404699"/>
    <w:rsid w:val="004078F2"/>
    <w:rsid w:val="00410204"/>
    <w:rsid w:val="0041026B"/>
    <w:rsid w:val="00410689"/>
    <w:rsid w:val="00410A4B"/>
    <w:rsid w:val="00411B08"/>
    <w:rsid w:val="00411B96"/>
    <w:rsid w:val="004140F1"/>
    <w:rsid w:val="0041751C"/>
    <w:rsid w:val="0041767E"/>
    <w:rsid w:val="00417791"/>
    <w:rsid w:val="00417853"/>
    <w:rsid w:val="00417A44"/>
    <w:rsid w:val="00420A58"/>
    <w:rsid w:val="0042128C"/>
    <w:rsid w:val="00421C1B"/>
    <w:rsid w:val="00422E04"/>
    <w:rsid w:val="004234F4"/>
    <w:rsid w:val="004239C3"/>
    <w:rsid w:val="00423B3D"/>
    <w:rsid w:val="004259DE"/>
    <w:rsid w:val="0042788F"/>
    <w:rsid w:val="00430C2C"/>
    <w:rsid w:val="00430E5D"/>
    <w:rsid w:val="0043130B"/>
    <w:rsid w:val="004329E4"/>
    <w:rsid w:val="004330D5"/>
    <w:rsid w:val="00433FC3"/>
    <w:rsid w:val="00434BD7"/>
    <w:rsid w:val="00435DBD"/>
    <w:rsid w:val="00437296"/>
    <w:rsid w:val="00446B51"/>
    <w:rsid w:val="00447E13"/>
    <w:rsid w:val="00450043"/>
    <w:rsid w:val="0045033E"/>
    <w:rsid w:val="0045037F"/>
    <w:rsid w:val="00450817"/>
    <w:rsid w:val="004533D6"/>
    <w:rsid w:val="00454632"/>
    <w:rsid w:val="00457135"/>
    <w:rsid w:val="004602CE"/>
    <w:rsid w:val="00461E49"/>
    <w:rsid w:val="004626F9"/>
    <w:rsid w:val="004627CE"/>
    <w:rsid w:val="00462A0C"/>
    <w:rsid w:val="00462F65"/>
    <w:rsid w:val="00463170"/>
    <w:rsid w:val="0046331E"/>
    <w:rsid w:val="00463443"/>
    <w:rsid w:val="0046389A"/>
    <w:rsid w:val="0046498B"/>
    <w:rsid w:val="00464BCF"/>
    <w:rsid w:val="00466CDF"/>
    <w:rsid w:val="004674E0"/>
    <w:rsid w:val="00467788"/>
    <w:rsid w:val="00471DAA"/>
    <w:rsid w:val="0047227E"/>
    <w:rsid w:val="00473D7C"/>
    <w:rsid w:val="00474402"/>
    <w:rsid w:val="0047483C"/>
    <w:rsid w:val="00476509"/>
    <w:rsid w:val="0047748A"/>
    <w:rsid w:val="00482DAA"/>
    <w:rsid w:val="0048312A"/>
    <w:rsid w:val="00485415"/>
    <w:rsid w:val="00485987"/>
    <w:rsid w:val="00485D5B"/>
    <w:rsid w:val="00486BD0"/>
    <w:rsid w:val="00487259"/>
    <w:rsid w:val="0049015E"/>
    <w:rsid w:val="00490261"/>
    <w:rsid w:val="00490AF1"/>
    <w:rsid w:val="0049216B"/>
    <w:rsid w:val="0049293F"/>
    <w:rsid w:val="004931DF"/>
    <w:rsid w:val="00494CB1"/>
    <w:rsid w:val="00494EE7"/>
    <w:rsid w:val="00496484"/>
    <w:rsid w:val="004965FF"/>
    <w:rsid w:val="00496A09"/>
    <w:rsid w:val="00497452"/>
    <w:rsid w:val="00497582"/>
    <w:rsid w:val="00497BD6"/>
    <w:rsid w:val="004A093A"/>
    <w:rsid w:val="004A1D26"/>
    <w:rsid w:val="004A1E6B"/>
    <w:rsid w:val="004A3702"/>
    <w:rsid w:val="004A3A03"/>
    <w:rsid w:val="004A42FC"/>
    <w:rsid w:val="004A5D8F"/>
    <w:rsid w:val="004A6F8B"/>
    <w:rsid w:val="004B0BF5"/>
    <w:rsid w:val="004B142E"/>
    <w:rsid w:val="004B312C"/>
    <w:rsid w:val="004B34F4"/>
    <w:rsid w:val="004B3AE3"/>
    <w:rsid w:val="004B4239"/>
    <w:rsid w:val="004B4458"/>
    <w:rsid w:val="004B487A"/>
    <w:rsid w:val="004C000D"/>
    <w:rsid w:val="004C116D"/>
    <w:rsid w:val="004C4498"/>
    <w:rsid w:val="004C5049"/>
    <w:rsid w:val="004D01E8"/>
    <w:rsid w:val="004D0801"/>
    <w:rsid w:val="004D1F23"/>
    <w:rsid w:val="004D3F3C"/>
    <w:rsid w:val="004D5672"/>
    <w:rsid w:val="004D5D36"/>
    <w:rsid w:val="004D6B75"/>
    <w:rsid w:val="004D6F3D"/>
    <w:rsid w:val="004D7136"/>
    <w:rsid w:val="004E01D0"/>
    <w:rsid w:val="004E0266"/>
    <w:rsid w:val="004E02C9"/>
    <w:rsid w:val="004E08EE"/>
    <w:rsid w:val="004E0E55"/>
    <w:rsid w:val="004E209D"/>
    <w:rsid w:val="004E42BD"/>
    <w:rsid w:val="004E57B1"/>
    <w:rsid w:val="004E64EB"/>
    <w:rsid w:val="004E6C6D"/>
    <w:rsid w:val="004F115D"/>
    <w:rsid w:val="004F1A34"/>
    <w:rsid w:val="004F29EF"/>
    <w:rsid w:val="004F2A97"/>
    <w:rsid w:val="004F3C54"/>
    <w:rsid w:val="004F7EE0"/>
    <w:rsid w:val="004F7FAA"/>
    <w:rsid w:val="005006D3"/>
    <w:rsid w:val="00500A30"/>
    <w:rsid w:val="00501916"/>
    <w:rsid w:val="00503768"/>
    <w:rsid w:val="005038AE"/>
    <w:rsid w:val="005048F1"/>
    <w:rsid w:val="00505484"/>
    <w:rsid w:val="00505659"/>
    <w:rsid w:val="00511AA5"/>
    <w:rsid w:val="00512E98"/>
    <w:rsid w:val="005136F3"/>
    <w:rsid w:val="00513AA4"/>
    <w:rsid w:val="005140FB"/>
    <w:rsid w:val="0051568A"/>
    <w:rsid w:val="005166C0"/>
    <w:rsid w:val="00516E2D"/>
    <w:rsid w:val="005205B8"/>
    <w:rsid w:val="00520ECE"/>
    <w:rsid w:val="00520ED4"/>
    <w:rsid w:val="00522C08"/>
    <w:rsid w:val="005234F0"/>
    <w:rsid w:val="00525A89"/>
    <w:rsid w:val="00525ADF"/>
    <w:rsid w:val="00527141"/>
    <w:rsid w:val="005271E7"/>
    <w:rsid w:val="00530A0C"/>
    <w:rsid w:val="005313F0"/>
    <w:rsid w:val="0053319A"/>
    <w:rsid w:val="005339E7"/>
    <w:rsid w:val="00534177"/>
    <w:rsid w:val="00534AAC"/>
    <w:rsid w:val="00535232"/>
    <w:rsid w:val="00535A18"/>
    <w:rsid w:val="00536B90"/>
    <w:rsid w:val="00536BAB"/>
    <w:rsid w:val="0054028D"/>
    <w:rsid w:val="00540673"/>
    <w:rsid w:val="00541285"/>
    <w:rsid w:val="00541936"/>
    <w:rsid w:val="00543838"/>
    <w:rsid w:val="00543C88"/>
    <w:rsid w:val="005457E9"/>
    <w:rsid w:val="00545B8B"/>
    <w:rsid w:val="00546071"/>
    <w:rsid w:val="00551FCB"/>
    <w:rsid w:val="00553C4C"/>
    <w:rsid w:val="00554FC7"/>
    <w:rsid w:val="005555FF"/>
    <w:rsid w:val="005569D3"/>
    <w:rsid w:val="0055741B"/>
    <w:rsid w:val="005577EC"/>
    <w:rsid w:val="00560C79"/>
    <w:rsid w:val="00561BDE"/>
    <w:rsid w:val="00561C17"/>
    <w:rsid w:val="00562E8F"/>
    <w:rsid w:val="00565E8A"/>
    <w:rsid w:val="0057025C"/>
    <w:rsid w:val="00573F9C"/>
    <w:rsid w:val="005757C8"/>
    <w:rsid w:val="00580036"/>
    <w:rsid w:val="005800E0"/>
    <w:rsid w:val="00583F9B"/>
    <w:rsid w:val="00584CAE"/>
    <w:rsid w:val="00585C69"/>
    <w:rsid w:val="00586206"/>
    <w:rsid w:val="005868C2"/>
    <w:rsid w:val="005870FE"/>
    <w:rsid w:val="00587654"/>
    <w:rsid w:val="0058778C"/>
    <w:rsid w:val="00587BA3"/>
    <w:rsid w:val="00587C36"/>
    <w:rsid w:val="00587CA2"/>
    <w:rsid w:val="00590A8C"/>
    <w:rsid w:val="00591668"/>
    <w:rsid w:val="00592A48"/>
    <w:rsid w:val="00592AA1"/>
    <w:rsid w:val="00592F4C"/>
    <w:rsid w:val="00593566"/>
    <w:rsid w:val="005939DE"/>
    <w:rsid w:val="0059756E"/>
    <w:rsid w:val="005976DA"/>
    <w:rsid w:val="005A1A5F"/>
    <w:rsid w:val="005A4C3C"/>
    <w:rsid w:val="005A4FFD"/>
    <w:rsid w:val="005A6FD2"/>
    <w:rsid w:val="005A7DAB"/>
    <w:rsid w:val="005B0F7E"/>
    <w:rsid w:val="005B1DAA"/>
    <w:rsid w:val="005B36C9"/>
    <w:rsid w:val="005B4105"/>
    <w:rsid w:val="005B46AC"/>
    <w:rsid w:val="005B5696"/>
    <w:rsid w:val="005B684E"/>
    <w:rsid w:val="005B6D76"/>
    <w:rsid w:val="005B7027"/>
    <w:rsid w:val="005B7F12"/>
    <w:rsid w:val="005C2741"/>
    <w:rsid w:val="005C2A75"/>
    <w:rsid w:val="005C35DC"/>
    <w:rsid w:val="005D0686"/>
    <w:rsid w:val="005D1278"/>
    <w:rsid w:val="005D4A37"/>
    <w:rsid w:val="005D54A8"/>
    <w:rsid w:val="005D6088"/>
    <w:rsid w:val="005E1237"/>
    <w:rsid w:val="005E21F9"/>
    <w:rsid w:val="005E22B1"/>
    <w:rsid w:val="005E52A7"/>
    <w:rsid w:val="005E541F"/>
    <w:rsid w:val="005E57B6"/>
    <w:rsid w:val="005E7054"/>
    <w:rsid w:val="005E761F"/>
    <w:rsid w:val="005F0851"/>
    <w:rsid w:val="005F33B5"/>
    <w:rsid w:val="005F34AA"/>
    <w:rsid w:val="005F751C"/>
    <w:rsid w:val="00600A7C"/>
    <w:rsid w:val="00600DEC"/>
    <w:rsid w:val="00600E81"/>
    <w:rsid w:val="00601294"/>
    <w:rsid w:val="006031BF"/>
    <w:rsid w:val="0060484F"/>
    <w:rsid w:val="006053BC"/>
    <w:rsid w:val="00605B00"/>
    <w:rsid w:val="00605F57"/>
    <w:rsid w:val="0060619A"/>
    <w:rsid w:val="00607998"/>
    <w:rsid w:val="00611449"/>
    <w:rsid w:val="00611B27"/>
    <w:rsid w:val="00612017"/>
    <w:rsid w:val="00612C07"/>
    <w:rsid w:val="006134A1"/>
    <w:rsid w:val="00614B97"/>
    <w:rsid w:val="00614EFB"/>
    <w:rsid w:val="0061517A"/>
    <w:rsid w:val="006166A2"/>
    <w:rsid w:val="00617CDA"/>
    <w:rsid w:val="00620D60"/>
    <w:rsid w:val="00621272"/>
    <w:rsid w:val="00621A13"/>
    <w:rsid w:val="00622E79"/>
    <w:rsid w:val="00623C05"/>
    <w:rsid w:val="0062563D"/>
    <w:rsid w:val="00625B0B"/>
    <w:rsid w:val="00625D5B"/>
    <w:rsid w:val="00626D15"/>
    <w:rsid w:val="006278E9"/>
    <w:rsid w:val="0063005F"/>
    <w:rsid w:val="0063027F"/>
    <w:rsid w:val="006316D5"/>
    <w:rsid w:val="00632439"/>
    <w:rsid w:val="00642CE2"/>
    <w:rsid w:val="00643F92"/>
    <w:rsid w:val="00644838"/>
    <w:rsid w:val="00645513"/>
    <w:rsid w:val="00645AFE"/>
    <w:rsid w:val="00646299"/>
    <w:rsid w:val="00646A2F"/>
    <w:rsid w:val="006478BE"/>
    <w:rsid w:val="00650126"/>
    <w:rsid w:val="00652326"/>
    <w:rsid w:val="00653A09"/>
    <w:rsid w:val="00653F6D"/>
    <w:rsid w:val="00655582"/>
    <w:rsid w:val="00655991"/>
    <w:rsid w:val="00655C04"/>
    <w:rsid w:val="00657402"/>
    <w:rsid w:val="006576F6"/>
    <w:rsid w:val="0066291F"/>
    <w:rsid w:val="00664D02"/>
    <w:rsid w:val="0066714C"/>
    <w:rsid w:val="006673D1"/>
    <w:rsid w:val="00667B3F"/>
    <w:rsid w:val="00667F55"/>
    <w:rsid w:val="00670EB6"/>
    <w:rsid w:val="0067239A"/>
    <w:rsid w:val="006732E9"/>
    <w:rsid w:val="00674144"/>
    <w:rsid w:val="006743D4"/>
    <w:rsid w:val="006748FB"/>
    <w:rsid w:val="00677A16"/>
    <w:rsid w:val="00680261"/>
    <w:rsid w:val="00680CF2"/>
    <w:rsid w:val="0068145E"/>
    <w:rsid w:val="006818A3"/>
    <w:rsid w:val="006820F1"/>
    <w:rsid w:val="006825AE"/>
    <w:rsid w:val="006839CE"/>
    <w:rsid w:val="00684623"/>
    <w:rsid w:val="00684BBB"/>
    <w:rsid w:val="00686C78"/>
    <w:rsid w:val="00686F96"/>
    <w:rsid w:val="006941A1"/>
    <w:rsid w:val="00694708"/>
    <w:rsid w:val="00695115"/>
    <w:rsid w:val="006953FD"/>
    <w:rsid w:val="00696654"/>
    <w:rsid w:val="006968FD"/>
    <w:rsid w:val="006979B0"/>
    <w:rsid w:val="006A0158"/>
    <w:rsid w:val="006A0E05"/>
    <w:rsid w:val="006A0FB2"/>
    <w:rsid w:val="006A25C4"/>
    <w:rsid w:val="006A29BC"/>
    <w:rsid w:val="006A337B"/>
    <w:rsid w:val="006A3ABF"/>
    <w:rsid w:val="006B0C0B"/>
    <w:rsid w:val="006B1BE3"/>
    <w:rsid w:val="006B33B9"/>
    <w:rsid w:val="006B5DBB"/>
    <w:rsid w:val="006B688C"/>
    <w:rsid w:val="006B7455"/>
    <w:rsid w:val="006B7B0C"/>
    <w:rsid w:val="006C23FB"/>
    <w:rsid w:val="006C29D3"/>
    <w:rsid w:val="006C29FD"/>
    <w:rsid w:val="006C3DE3"/>
    <w:rsid w:val="006C4AA7"/>
    <w:rsid w:val="006C59D5"/>
    <w:rsid w:val="006C647A"/>
    <w:rsid w:val="006C6B6A"/>
    <w:rsid w:val="006C72D2"/>
    <w:rsid w:val="006C78DA"/>
    <w:rsid w:val="006D27A7"/>
    <w:rsid w:val="006D3CE5"/>
    <w:rsid w:val="006E034B"/>
    <w:rsid w:val="006E05BA"/>
    <w:rsid w:val="006E0B21"/>
    <w:rsid w:val="006E2664"/>
    <w:rsid w:val="006E4ECC"/>
    <w:rsid w:val="006E62F2"/>
    <w:rsid w:val="006E640B"/>
    <w:rsid w:val="006E6647"/>
    <w:rsid w:val="006F0010"/>
    <w:rsid w:val="006F089B"/>
    <w:rsid w:val="006F0B9E"/>
    <w:rsid w:val="006F0FFE"/>
    <w:rsid w:val="006F2352"/>
    <w:rsid w:val="006F3101"/>
    <w:rsid w:val="006F324D"/>
    <w:rsid w:val="006F5B60"/>
    <w:rsid w:val="006F6386"/>
    <w:rsid w:val="006F662A"/>
    <w:rsid w:val="006F6734"/>
    <w:rsid w:val="006F6FC1"/>
    <w:rsid w:val="006F7A07"/>
    <w:rsid w:val="006F7D65"/>
    <w:rsid w:val="007037FC"/>
    <w:rsid w:val="00704B6C"/>
    <w:rsid w:val="00707450"/>
    <w:rsid w:val="00710FAF"/>
    <w:rsid w:val="007116E1"/>
    <w:rsid w:val="00711997"/>
    <w:rsid w:val="00711B04"/>
    <w:rsid w:val="00711B82"/>
    <w:rsid w:val="007149B9"/>
    <w:rsid w:val="00715C57"/>
    <w:rsid w:val="00716746"/>
    <w:rsid w:val="00717FA8"/>
    <w:rsid w:val="00720553"/>
    <w:rsid w:val="00720D81"/>
    <w:rsid w:val="0072131C"/>
    <w:rsid w:val="00723ACB"/>
    <w:rsid w:val="007248D5"/>
    <w:rsid w:val="00724A41"/>
    <w:rsid w:val="00727014"/>
    <w:rsid w:val="0072705A"/>
    <w:rsid w:val="0072740B"/>
    <w:rsid w:val="00727D80"/>
    <w:rsid w:val="00730208"/>
    <w:rsid w:val="0073061D"/>
    <w:rsid w:val="00730B0A"/>
    <w:rsid w:val="007310B3"/>
    <w:rsid w:val="00731D2C"/>
    <w:rsid w:val="00732CC3"/>
    <w:rsid w:val="00733411"/>
    <w:rsid w:val="0073384D"/>
    <w:rsid w:val="00733F10"/>
    <w:rsid w:val="00735823"/>
    <w:rsid w:val="00737CAA"/>
    <w:rsid w:val="00740A87"/>
    <w:rsid w:val="007440AB"/>
    <w:rsid w:val="00744161"/>
    <w:rsid w:val="00745DE0"/>
    <w:rsid w:val="00746485"/>
    <w:rsid w:val="007474F7"/>
    <w:rsid w:val="00750379"/>
    <w:rsid w:val="007520B4"/>
    <w:rsid w:val="00754A8C"/>
    <w:rsid w:val="0075519D"/>
    <w:rsid w:val="007567C3"/>
    <w:rsid w:val="00756F0F"/>
    <w:rsid w:val="0076173F"/>
    <w:rsid w:val="0076241D"/>
    <w:rsid w:val="007653DB"/>
    <w:rsid w:val="00765504"/>
    <w:rsid w:val="00766DA4"/>
    <w:rsid w:val="00766FBD"/>
    <w:rsid w:val="00767254"/>
    <w:rsid w:val="007674C9"/>
    <w:rsid w:val="00771AFA"/>
    <w:rsid w:val="00772942"/>
    <w:rsid w:val="00772BF1"/>
    <w:rsid w:val="00775CD1"/>
    <w:rsid w:val="0077642A"/>
    <w:rsid w:val="00777096"/>
    <w:rsid w:val="00781191"/>
    <w:rsid w:val="00781F95"/>
    <w:rsid w:val="00782B67"/>
    <w:rsid w:val="007834D5"/>
    <w:rsid w:val="0078476C"/>
    <w:rsid w:val="0078508B"/>
    <w:rsid w:val="007851C7"/>
    <w:rsid w:val="007872DF"/>
    <w:rsid w:val="0078786E"/>
    <w:rsid w:val="0079052F"/>
    <w:rsid w:val="007905CB"/>
    <w:rsid w:val="007913D6"/>
    <w:rsid w:val="0079230D"/>
    <w:rsid w:val="0079282A"/>
    <w:rsid w:val="0079282E"/>
    <w:rsid w:val="0079449A"/>
    <w:rsid w:val="00794996"/>
    <w:rsid w:val="00795156"/>
    <w:rsid w:val="00795253"/>
    <w:rsid w:val="00796543"/>
    <w:rsid w:val="00797048"/>
    <w:rsid w:val="0079732C"/>
    <w:rsid w:val="0079767F"/>
    <w:rsid w:val="007A2C8C"/>
    <w:rsid w:val="007A5075"/>
    <w:rsid w:val="007A5E77"/>
    <w:rsid w:val="007A7C11"/>
    <w:rsid w:val="007B0062"/>
    <w:rsid w:val="007B146C"/>
    <w:rsid w:val="007B18FA"/>
    <w:rsid w:val="007B59DE"/>
    <w:rsid w:val="007B777B"/>
    <w:rsid w:val="007C197F"/>
    <w:rsid w:val="007C1ADC"/>
    <w:rsid w:val="007C29B3"/>
    <w:rsid w:val="007C2D18"/>
    <w:rsid w:val="007C3083"/>
    <w:rsid w:val="007C4B33"/>
    <w:rsid w:val="007C5EC1"/>
    <w:rsid w:val="007C5FE8"/>
    <w:rsid w:val="007C60F2"/>
    <w:rsid w:val="007D0095"/>
    <w:rsid w:val="007D0A4F"/>
    <w:rsid w:val="007D19DF"/>
    <w:rsid w:val="007D1EB0"/>
    <w:rsid w:val="007D40D9"/>
    <w:rsid w:val="007D412D"/>
    <w:rsid w:val="007D51C5"/>
    <w:rsid w:val="007D7377"/>
    <w:rsid w:val="007D76EC"/>
    <w:rsid w:val="007D7B45"/>
    <w:rsid w:val="007E00A4"/>
    <w:rsid w:val="007E0562"/>
    <w:rsid w:val="007E08B8"/>
    <w:rsid w:val="007E0DCC"/>
    <w:rsid w:val="007E2C5E"/>
    <w:rsid w:val="007E3A4E"/>
    <w:rsid w:val="007E3BC5"/>
    <w:rsid w:val="007E6BB4"/>
    <w:rsid w:val="007E7953"/>
    <w:rsid w:val="007F044C"/>
    <w:rsid w:val="007F1EE8"/>
    <w:rsid w:val="007F36D0"/>
    <w:rsid w:val="007F38AF"/>
    <w:rsid w:val="007F7186"/>
    <w:rsid w:val="00801957"/>
    <w:rsid w:val="0080304B"/>
    <w:rsid w:val="008033E5"/>
    <w:rsid w:val="00803ECC"/>
    <w:rsid w:val="00804187"/>
    <w:rsid w:val="00805755"/>
    <w:rsid w:val="0080701D"/>
    <w:rsid w:val="00807541"/>
    <w:rsid w:val="008106C9"/>
    <w:rsid w:val="008111DA"/>
    <w:rsid w:val="008127EC"/>
    <w:rsid w:val="0081377C"/>
    <w:rsid w:val="0081595C"/>
    <w:rsid w:val="0081632A"/>
    <w:rsid w:val="008169B2"/>
    <w:rsid w:val="00816ADC"/>
    <w:rsid w:val="00817855"/>
    <w:rsid w:val="0081789E"/>
    <w:rsid w:val="00817B19"/>
    <w:rsid w:val="00821981"/>
    <w:rsid w:val="00821D3C"/>
    <w:rsid w:val="00824490"/>
    <w:rsid w:val="008245FD"/>
    <w:rsid w:val="00824C9F"/>
    <w:rsid w:val="00825686"/>
    <w:rsid w:val="0082588F"/>
    <w:rsid w:val="00826629"/>
    <w:rsid w:val="00826977"/>
    <w:rsid w:val="00827544"/>
    <w:rsid w:val="00830B39"/>
    <w:rsid w:val="0083271D"/>
    <w:rsid w:val="00833021"/>
    <w:rsid w:val="00837E3B"/>
    <w:rsid w:val="00840318"/>
    <w:rsid w:val="00841289"/>
    <w:rsid w:val="008420F2"/>
    <w:rsid w:val="008467F2"/>
    <w:rsid w:val="00846EAF"/>
    <w:rsid w:val="008478A2"/>
    <w:rsid w:val="00847EE2"/>
    <w:rsid w:val="00850325"/>
    <w:rsid w:val="0085098B"/>
    <w:rsid w:val="00850A5C"/>
    <w:rsid w:val="00850CD4"/>
    <w:rsid w:val="00853A0F"/>
    <w:rsid w:val="0085408E"/>
    <w:rsid w:val="00854251"/>
    <w:rsid w:val="008547EC"/>
    <w:rsid w:val="00854DE2"/>
    <w:rsid w:val="0085659B"/>
    <w:rsid w:val="00862675"/>
    <w:rsid w:val="00864121"/>
    <w:rsid w:val="0086499B"/>
    <w:rsid w:val="00865F6F"/>
    <w:rsid w:val="0086777C"/>
    <w:rsid w:val="00867AB5"/>
    <w:rsid w:val="00870ECF"/>
    <w:rsid w:val="008745BA"/>
    <w:rsid w:val="008750A1"/>
    <w:rsid w:val="00875A72"/>
    <w:rsid w:val="00876C60"/>
    <w:rsid w:val="00876E87"/>
    <w:rsid w:val="00877CD8"/>
    <w:rsid w:val="00877F66"/>
    <w:rsid w:val="00880004"/>
    <w:rsid w:val="00880E9A"/>
    <w:rsid w:val="008824E7"/>
    <w:rsid w:val="00883A52"/>
    <w:rsid w:val="0088436A"/>
    <w:rsid w:val="00884C88"/>
    <w:rsid w:val="0088783F"/>
    <w:rsid w:val="008908EE"/>
    <w:rsid w:val="00892C90"/>
    <w:rsid w:val="00894073"/>
    <w:rsid w:val="00894C54"/>
    <w:rsid w:val="00895025"/>
    <w:rsid w:val="00895B99"/>
    <w:rsid w:val="00896274"/>
    <w:rsid w:val="0089660E"/>
    <w:rsid w:val="00896A08"/>
    <w:rsid w:val="00897605"/>
    <w:rsid w:val="008A0098"/>
    <w:rsid w:val="008A0C4B"/>
    <w:rsid w:val="008A2520"/>
    <w:rsid w:val="008A41B2"/>
    <w:rsid w:val="008A43CB"/>
    <w:rsid w:val="008A4733"/>
    <w:rsid w:val="008A583B"/>
    <w:rsid w:val="008A67F1"/>
    <w:rsid w:val="008A7614"/>
    <w:rsid w:val="008B06A8"/>
    <w:rsid w:val="008B112D"/>
    <w:rsid w:val="008B1342"/>
    <w:rsid w:val="008B1EE2"/>
    <w:rsid w:val="008B2B2C"/>
    <w:rsid w:val="008B54DB"/>
    <w:rsid w:val="008B60DC"/>
    <w:rsid w:val="008B699D"/>
    <w:rsid w:val="008C1F05"/>
    <w:rsid w:val="008C2CCC"/>
    <w:rsid w:val="008C379C"/>
    <w:rsid w:val="008C39ED"/>
    <w:rsid w:val="008C572E"/>
    <w:rsid w:val="008D32B6"/>
    <w:rsid w:val="008D4215"/>
    <w:rsid w:val="008D45A8"/>
    <w:rsid w:val="008D4BB9"/>
    <w:rsid w:val="008D544C"/>
    <w:rsid w:val="008D6541"/>
    <w:rsid w:val="008D77A1"/>
    <w:rsid w:val="008D7D5D"/>
    <w:rsid w:val="008E023A"/>
    <w:rsid w:val="008E1099"/>
    <w:rsid w:val="008E1EF1"/>
    <w:rsid w:val="008E2BB5"/>
    <w:rsid w:val="008E45EC"/>
    <w:rsid w:val="008E50F9"/>
    <w:rsid w:val="008E56B9"/>
    <w:rsid w:val="008E6350"/>
    <w:rsid w:val="008E6E47"/>
    <w:rsid w:val="008E78A0"/>
    <w:rsid w:val="008E79F9"/>
    <w:rsid w:val="008F0062"/>
    <w:rsid w:val="008F0AA6"/>
    <w:rsid w:val="008F16E5"/>
    <w:rsid w:val="008F2282"/>
    <w:rsid w:val="008F2DAE"/>
    <w:rsid w:val="008F3531"/>
    <w:rsid w:val="008F439B"/>
    <w:rsid w:val="008F4740"/>
    <w:rsid w:val="008F5673"/>
    <w:rsid w:val="008F6692"/>
    <w:rsid w:val="009002DA"/>
    <w:rsid w:val="009011BE"/>
    <w:rsid w:val="009022BF"/>
    <w:rsid w:val="009025F2"/>
    <w:rsid w:val="0090343F"/>
    <w:rsid w:val="009049C9"/>
    <w:rsid w:val="0090558E"/>
    <w:rsid w:val="00905922"/>
    <w:rsid w:val="0090648D"/>
    <w:rsid w:val="0091014C"/>
    <w:rsid w:val="00911370"/>
    <w:rsid w:val="0091160B"/>
    <w:rsid w:val="00913288"/>
    <w:rsid w:val="00914EF5"/>
    <w:rsid w:val="009151C6"/>
    <w:rsid w:val="009156ED"/>
    <w:rsid w:val="00916E85"/>
    <w:rsid w:val="0092091E"/>
    <w:rsid w:val="00920EF7"/>
    <w:rsid w:val="00923B62"/>
    <w:rsid w:val="00924C0F"/>
    <w:rsid w:val="00926779"/>
    <w:rsid w:val="00927215"/>
    <w:rsid w:val="0092729C"/>
    <w:rsid w:val="00927EB4"/>
    <w:rsid w:val="00931B49"/>
    <w:rsid w:val="00932087"/>
    <w:rsid w:val="009321B8"/>
    <w:rsid w:val="009322D7"/>
    <w:rsid w:val="00932422"/>
    <w:rsid w:val="009329D1"/>
    <w:rsid w:val="00933212"/>
    <w:rsid w:val="00933B0C"/>
    <w:rsid w:val="0093408D"/>
    <w:rsid w:val="0093493B"/>
    <w:rsid w:val="00934AF2"/>
    <w:rsid w:val="009367D2"/>
    <w:rsid w:val="00936BF2"/>
    <w:rsid w:val="009370AE"/>
    <w:rsid w:val="009410A2"/>
    <w:rsid w:val="00942E29"/>
    <w:rsid w:val="00943AB2"/>
    <w:rsid w:val="00943B91"/>
    <w:rsid w:val="00943BF4"/>
    <w:rsid w:val="009440E9"/>
    <w:rsid w:val="00945371"/>
    <w:rsid w:val="009458E7"/>
    <w:rsid w:val="00945F8D"/>
    <w:rsid w:val="00947D90"/>
    <w:rsid w:val="00947EBE"/>
    <w:rsid w:val="009506BE"/>
    <w:rsid w:val="00951041"/>
    <w:rsid w:val="009518EC"/>
    <w:rsid w:val="00953DBA"/>
    <w:rsid w:val="00954162"/>
    <w:rsid w:val="009551BC"/>
    <w:rsid w:val="00956319"/>
    <w:rsid w:val="00956FC3"/>
    <w:rsid w:val="00957449"/>
    <w:rsid w:val="009606EB"/>
    <w:rsid w:val="00960D01"/>
    <w:rsid w:val="00961240"/>
    <w:rsid w:val="00961293"/>
    <w:rsid w:val="0096223D"/>
    <w:rsid w:val="0096264F"/>
    <w:rsid w:val="009638A9"/>
    <w:rsid w:val="009642A6"/>
    <w:rsid w:val="00965753"/>
    <w:rsid w:val="009661FB"/>
    <w:rsid w:val="00970535"/>
    <w:rsid w:val="009715F4"/>
    <w:rsid w:val="00971A25"/>
    <w:rsid w:val="00971D7C"/>
    <w:rsid w:val="00972AC5"/>
    <w:rsid w:val="00972D62"/>
    <w:rsid w:val="009730FB"/>
    <w:rsid w:val="009732C4"/>
    <w:rsid w:val="00976084"/>
    <w:rsid w:val="00976331"/>
    <w:rsid w:val="0097788B"/>
    <w:rsid w:val="00977E9E"/>
    <w:rsid w:val="00980104"/>
    <w:rsid w:val="009809A1"/>
    <w:rsid w:val="0098160C"/>
    <w:rsid w:val="0098274B"/>
    <w:rsid w:val="00982982"/>
    <w:rsid w:val="009834B0"/>
    <w:rsid w:val="009835A6"/>
    <w:rsid w:val="00986D58"/>
    <w:rsid w:val="00986E1E"/>
    <w:rsid w:val="00987129"/>
    <w:rsid w:val="0099187D"/>
    <w:rsid w:val="0099227E"/>
    <w:rsid w:val="009922AD"/>
    <w:rsid w:val="00992E57"/>
    <w:rsid w:val="00994C81"/>
    <w:rsid w:val="00995ED6"/>
    <w:rsid w:val="009963B8"/>
    <w:rsid w:val="00997878"/>
    <w:rsid w:val="00997AC0"/>
    <w:rsid w:val="009A02B7"/>
    <w:rsid w:val="009A46DC"/>
    <w:rsid w:val="009A5EF8"/>
    <w:rsid w:val="009A6D6A"/>
    <w:rsid w:val="009B2321"/>
    <w:rsid w:val="009B3BB3"/>
    <w:rsid w:val="009B43C1"/>
    <w:rsid w:val="009B52CE"/>
    <w:rsid w:val="009B61EE"/>
    <w:rsid w:val="009C046B"/>
    <w:rsid w:val="009C0598"/>
    <w:rsid w:val="009C0D18"/>
    <w:rsid w:val="009C1267"/>
    <w:rsid w:val="009C2A58"/>
    <w:rsid w:val="009C2FBC"/>
    <w:rsid w:val="009C506E"/>
    <w:rsid w:val="009C5D86"/>
    <w:rsid w:val="009C6195"/>
    <w:rsid w:val="009C61A3"/>
    <w:rsid w:val="009C624B"/>
    <w:rsid w:val="009C6292"/>
    <w:rsid w:val="009C67E0"/>
    <w:rsid w:val="009C6958"/>
    <w:rsid w:val="009C6C10"/>
    <w:rsid w:val="009C6EA5"/>
    <w:rsid w:val="009C7684"/>
    <w:rsid w:val="009C7943"/>
    <w:rsid w:val="009D1AB3"/>
    <w:rsid w:val="009D1AD0"/>
    <w:rsid w:val="009D1DA5"/>
    <w:rsid w:val="009D23BC"/>
    <w:rsid w:val="009D338F"/>
    <w:rsid w:val="009D39DD"/>
    <w:rsid w:val="009D4ACF"/>
    <w:rsid w:val="009D5EE8"/>
    <w:rsid w:val="009D635C"/>
    <w:rsid w:val="009D6EAE"/>
    <w:rsid w:val="009D7264"/>
    <w:rsid w:val="009D72DC"/>
    <w:rsid w:val="009D73ED"/>
    <w:rsid w:val="009D77E2"/>
    <w:rsid w:val="009D77E5"/>
    <w:rsid w:val="009E31C2"/>
    <w:rsid w:val="009E3BC6"/>
    <w:rsid w:val="009E6C07"/>
    <w:rsid w:val="009E7746"/>
    <w:rsid w:val="009F0559"/>
    <w:rsid w:val="009F099A"/>
    <w:rsid w:val="009F117A"/>
    <w:rsid w:val="009F27FB"/>
    <w:rsid w:val="009F50D2"/>
    <w:rsid w:val="009F5205"/>
    <w:rsid w:val="009F6650"/>
    <w:rsid w:val="009F6B94"/>
    <w:rsid w:val="00A000A4"/>
    <w:rsid w:val="00A0077B"/>
    <w:rsid w:val="00A00CB8"/>
    <w:rsid w:val="00A0318E"/>
    <w:rsid w:val="00A039BC"/>
    <w:rsid w:val="00A07220"/>
    <w:rsid w:val="00A07332"/>
    <w:rsid w:val="00A07A9F"/>
    <w:rsid w:val="00A11036"/>
    <w:rsid w:val="00A12723"/>
    <w:rsid w:val="00A12E4B"/>
    <w:rsid w:val="00A13D16"/>
    <w:rsid w:val="00A14858"/>
    <w:rsid w:val="00A14C62"/>
    <w:rsid w:val="00A155CE"/>
    <w:rsid w:val="00A177C6"/>
    <w:rsid w:val="00A2047B"/>
    <w:rsid w:val="00A20DF0"/>
    <w:rsid w:val="00A20E7F"/>
    <w:rsid w:val="00A249FC"/>
    <w:rsid w:val="00A25574"/>
    <w:rsid w:val="00A30597"/>
    <w:rsid w:val="00A329C1"/>
    <w:rsid w:val="00A32E54"/>
    <w:rsid w:val="00A336E0"/>
    <w:rsid w:val="00A351B5"/>
    <w:rsid w:val="00A35C0E"/>
    <w:rsid w:val="00A36C44"/>
    <w:rsid w:val="00A405BC"/>
    <w:rsid w:val="00A4068D"/>
    <w:rsid w:val="00A41890"/>
    <w:rsid w:val="00A4366D"/>
    <w:rsid w:val="00A447C3"/>
    <w:rsid w:val="00A453D9"/>
    <w:rsid w:val="00A46824"/>
    <w:rsid w:val="00A46E0B"/>
    <w:rsid w:val="00A475E3"/>
    <w:rsid w:val="00A50516"/>
    <w:rsid w:val="00A52D4C"/>
    <w:rsid w:val="00A534CE"/>
    <w:rsid w:val="00A5417A"/>
    <w:rsid w:val="00A542F2"/>
    <w:rsid w:val="00A54B31"/>
    <w:rsid w:val="00A54BED"/>
    <w:rsid w:val="00A55042"/>
    <w:rsid w:val="00A60025"/>
    <w:rsid w:val="00A60133"/>
    <w:rsid w:val="00A60CF7"/>
    <w:rsid w:val="00A645D5"/>
    <w:rsid w:val="00A6696B"/>
    <w:rsid w:val="00A709AB"/>
    <w:rsid w:val="00A71582"/>
    <w:rsid w:val="00A72113"/>
    <w:rsid w:val="00A723D8"/>
    <w:rsid w:val="00A72563"/>
    <w:rsid w:val="00A737E5"/>
    <w:rsid w:val="00A73E7A"/>
    <w:rsid w:val="00A73EDA"/>
    <w:rsid w:val="00A7416C"/>
    <w:rsid w:val="00A755CE"/>
    <w:rsid w:val="00A75B1D"/>
    <w:rsid w:val="00A769D7"/>
    <w:rsid w:val="00A801E9"/>
    <w:rsid w:val="00A805E2"/>
    <w:rsid w:val="00A818A5"/>
    <w:rsid w:val="00A82CA3"/>
    <w:rsid w:val="00A82D74"/>
    <w:rsid w:val="00A84B5D"/>
    <w:rsid w:val="00A858C3"/>
    <w:rsid w:val="00A85B80"/>
    <w:rsid w:val="00A8739B"/>
    <w:rsid w:val="00A87AAA"/>
    <w:rsid w:val="00A91583"/>
    <w:rsid w:val="00A9253D"/>
    <w:rsid w:val="00A92E39"/>
    <w:rsid w:val="00A9673F"/>
    <w:rsid w:val="00AA0D9B"/>
    <w:rsid w:val="00AA1A63"/>
    <w:rsid w:val="00AA20C3"/>
    <w:rsid w:val="00AA2EC4"/>
    <w:rsid w:val="00AA337C"/>
    <w:rsid w:val="00AA44C5"/>
    <w:rsid w:val="00AA5E6A"/>
    <w:rsid w:val="00AA7773"/>
    <w:rsid w:val="00AB09D6"/>
    <w:rsid w:val="00AB0A86"/>
    <w:rsid w:val="00AB2A29"/>
    <w:rsid w:val="00AB3257"/>
    <w:rsid w:val="00AB4050"/>
    <w:rsid w:val="00AB42FE"/>
    <w:rsid w:val="00AB66D8"/>
    <w:rsid w:val="00AB6986"/>
    <w:rsid w:val="00AB6C53"/>
    <w:rsid w:val="00AB7452"/>
    <w:rsid w:val="00AC2229"/>
    <w:rsid w:val="00AC2C05"/>
    <w:rsid w:val="00AC496E"/>
    <w:rsid w:val="00AC74AC"/>
    <w:rsid w:val="00AD0129"/>
    <w:rsid w:val="00AD0D82"/>
    <w:rsid w:val="00AD15E3"/>
    <w:rsid w:val="00AD20F7"/>
    <w:rsid w:val="00AD26E6"/>
    <w:rsid w:val="00AD2C56"/>
    <w:rsid w:val="00AD2F3C"/>
    <w:rsid w:val="00AD5E31"/>
    <w:rsid w:val="00AE13F4"/>
    <w:rsid w:val="00AE2292"/>
    <w:rsid w:val="00AE2623"/>
    <w:rsid w:val="00AE2A77"/>
    <w:rsid w:val="00AE2D41"/>
    <w:rsid w:val="00AE57D7"/>
    <w:rsid w:val="00AE6359"/>
    <w:rsid w:val="00AE70CE"/>
    <w:rsid w:val="00AE7C66"/>
    <w:rsid w:val="00AF0D05"/>
    <w:rsid w:val="00AF10DD"/>
    <w:rsid w:val="00AF1FBE"/>
    <w:rsid w:val="00AF338E"/>
    <w:rsid w:val="00AF4525"/>
    <w:rsid w:val="00B009E2"/>
    <w:rsid w:val="00B01C79"/>
    <w:rsid w:val="00B021BD"/>
    <w:rsid w:val="00B02420"/>
    <w:rsid w:val="00B0381E"/>
    <w:rsid w:val="00B04D2F"/>
    <w:rsid w:val="00B06368"/>
    <w:rsid w:val="00B06547"/>
    <w:rsid w:val="00B06EFD"/>
    <w:rsid w:val="00B0703E"/>
    <w:rsid w:val="00B07650"/>
    <w:rsid w:val="00B11E02"/>
    <w:rsid w:val="00B1590D"/>
    <w:rsid w:val="00B15DA0"/>
    <w:rsid w:val="00B16B18"/>
    <w:rsid w:val="00B1721D"/>
    <w:rsid w:val="00B21D03"/>
    <w:rsid w:val="00B21F2F"/>
    <w:rsid w:val="00B22373"/>
    <w:rsid w:val="00B24D35"/>
    <w:rsid w:val="00B27C00"/>
    <w:rsid w:val="00B3163F"/>
    <w:rsid w:val="00B31F9E"/>
    <w:rsid w:val="00B32333"/>
    <w:rsid w:val="00B34652"/>
    <w:rsid w:val="00B36BB2"/>
    <w:rsid w:val="00B36CB4"/>
    <w:rsid w:val="00B40FF9"/>
    <w:rsid w:val="00B41D6C"/>
    <w:rsid w:val="00B41D7F"/>
    <w:rsid w:val="00B42E1F"/>
    <w:rsid w:val="00B439A7"/>
    <w:rsid w:val="00B4643B"/>
    <w:rsid w:val="00B473ED"/>
    <w:rsid w:val="00B47DC4"/>
    <w:rsid w:val="00B50B6E"/>
    <w:rsid w:val="00B515DE"/>
    <w:rsid w:val="00B530FA"/>
    <w:rsid w:val="00B53982"/>
    <w:rsid w:val="00B53BD7"/>
    <w:rsid w:val="00B53C4B"/>
    <w:rsid w:val="00B55554"/>
    <w:rsid w:val="00B64194"/>
    <w:rsid w:val="00B641B3"/>
    <w:rsid w:val="00B648F9"/>
    <w:rsid w:val="00B66B8B"/>
    <w:rsid w:val="00B67247"/>
    <w:rsid w:val="00B67C67"/>
    <w:rsid w:val="00B70FC0"/>
    <w:rsid w:val="00B70FFA"/>
    <w:rsid w:val="00B71226"/>
    <w:rsid w:val="00B72F1E"/>
    <w:rsid w:val="00B746F9"/>
    <w:rsid w:val="00B74AE6"/>
    <w:rsid w:val="00B75DEF"/>
    <w:rsid w:val="00B75E58"/>
    <w:rsid w:val="00B76433"/>
    <w:rsid w:val="00B767F9"/>
    <w:rsid w:val="00B772BB"/>
    <w:rsid w:val="00B8081F"/>
    <w:rsid w:val="00B8235B"/>
    <w:rsid w:val="00B82DEA"/>
    <w:rsid w:val="00B8371B"/>
    <w:rsid w:val="00B84223"/>
    <w:rsid w:val="00B85F52"/>
    <w:rsid w:val="00B868A3"/>
    <w:rsid w:val="00B91E87"/>
    <w:rsid w:val="00B92028"/>
    <w:rsid w:val="00B92671"/>
    <w:rsid w:val="00B92CFC"/>
    <w:rsid w:val="00B95250"/>
    <w:rsid w:val="00B96BEA"/>
    <w:rsid w:val="00BA23A8"/>
    <w:rsid w:val="00BA295D"/>
    <w:rsid w:val="00BA3061"/>
    <w:rsid w:val="00BA30C0"/>
    <w:rsid w:val="00BA3BB0"/>
    <w:rsid w:val="00BA68CA"/>
    <w:rsid w:val="00BB0E7B"/>
    <w:rsid w:val="00BB1229"/>
    <w:rsid w:val="00BB1986"/>
    <w:rsid w:val="00BB27F6"/>
    <w:rsid w:val="00BB2DE9"/>
    <w:rsid w:val="00BB38BC"/>
    <w:rsid w:val="00BB4B04"/>
    <w:rsid w:val="00BB4DDC"/>
    <w:rsid w:val="00BB686D"/>
    <w:rsid w:val="00BC14AE"/>
    <w:rsid w:val="00BC1523"/>
    <w:rsid w:val="00BC15FB"/>
    <w:rsid w:val="00BC23DC"/>
    <w:rsid w:val="00BC2CD0"/>
    <w:rsid w:val="00BC3462"/>
    <w:rsid w:val="00BC3863"/>
    <w:rsid w:val="00BC4993"/>
    <w:rsid w:val="00BC56E4"/>
    <w:rsid w:val="00BC5CFD"/>
    <w:rsid w:val="00BC642A"/>
    <w:rsid w:val="00BD0DE8"/>
    <w:rsid w:val="00BD12CE"/>
    <w:rsid w:val="00BD2582"/>
    <w:rsid w:val="00BD3071"/>
    <w:rsid w:val="00BD4783"/>
    <w:rsid w:val="00BD5E4D"/>
    <w:rsid w:val="00BD7101"/>
    <w:rsid w:val="00BE19E9"/>
    <w:rsid w:val="00BE3B51"/>
    <w:rsid w:val="00BE6631"/>
    <w:rsid w:val="00BE6DEC"/>
    <w:rsid w:val="00BE6E11"/>
    <w:rsid w:val="00BE6E61"/>
    <w:rsid w:val="00BF077D"/>
    <w:rsid w:val="00BF0F69"/>
    <w:rsid w:val="00BF1647"/>
    <w:rsid w:val="00BF2882"/>
    <w:rsid w:val="00BF3329"/>
    <w:rsid w:val="00BF58AA"/>
    <w:rsid w:val="00C00CC0"/>
    <w:rsid w:val="00C0108B"/>
    <w:rsid w:val="00C0282C"/>
    <w:rsid w:val="00C03051"/>
    <w:rsid w:val="00C030D7"/>
    <w:rsid w:val="00C031B2"/>
    <w:rsid w:val="00C03A9C"/>
    <w:rsid w:val="00C04136"/>
    <w:rsid w:val="00C0425F"/>
    <w:rsid w:val="00C0478E"/>
    <w:rsid w:val="00C059F4"/>
    <w:rsid w:val="00C06FCC"/>
    <w:rsid w:val="00C10F88"/>
    <w:rsid w:val="00C11220"/>
    <w:rsid w:val="00C119E0"/>
    <w:rsid w:val="00C11AC2"/>
    <w:rsid w:val="00C14421"/>
    <w:rsid w:val="00C15B2E"/>
    <w:rsid w:val="00C16863"/>
    <w:rsid w:val="00C16CFD"/>
    <w:rsid w:val="00C1772E"/>
    <w:rsid w:val="00C17A12"/>
    <w:rsid w:val="00C20952"/>
    <w:rsid w:val="00C234ED"/>
    <w:rsid w:val="00C25368"/>
    <w:rsid w:val="00C26390"/>
    <w:rsid w:val="00C268A0"/>
    <w:rsid w:val="00C268C6"/>
    <w:rsid w:val="00C30525"/>
    <w:rsid w:val="00C317E3"/>
    <w:rsid w:val="00C3232D"/>
    <w:rsid w:val="00C3250B"/>
    <w:rsid w:val="00C33A98"/>
    <w:rsid w:val="00C34A05"/>
    <w:rsid w:val="00C34D7A"/>
    <w:rsid w:val="00C35397"/>
    <w:rsid w:val="00C35967"/>
    <w:rsid w:val="00C35B22"/>
    <w:rsid w:val="00C36A13"/>
    <w:rsid w:val="00C37684"/>
    <w:rsid w:val="00C37EF4"/>
    <w:rsid w:val="00C414DC"/>
    <w:rsid w:val="00C4277E"/>
    <w:rsid w:val="00C44123"/>
    <w:rsid w:val="00C460DF"/>
    <w:rsid w:val="00C5140F"/>
    <w:rsid w:val="00C5155C"/>
    <w:rsid w:val="00C533B3"/>
    <w:rsid w:val="00C534D1"/>
    <w:rsid w:val="00C552F3"/>
    <w:rsid w:val="00C55599"/>
    <w:rsid w:val="00C55CE5"/>
    <w:rsid w:val="00C576DC"/>
    <w:rsid w:val="00C576DD"/>
    <w:rsid w:val="00C5774A"/>
    <w:rsid w:val="00C57907"/>
    <w:rsid w:val="00C61FA8"/>
    <w:rsid w:val="00C6271A"/>
    <w:rsid w:val="00C6382F"/>
    <w:rsid w:val="00C638ED"/>
    <w:rsid w:val="00C64984"/>
    <w:rsid w:val="00C65CFA"/>
    <w:rsid w:val="00C66861"/>
    <w:rsid w:val="00C67358"/>
    <w:rsid w:val="00C700B7"/>
    <w:rsid w:val="00C707E5"/>
    <w:rsid w:val="00C71A11"/>
    <w:rsid w:val="00C728E0"/>
    <w:rsid w:val="00C734C5"/>
    <w:rsid w:val="00C7353E"/>
    <w:rsid w:val="00C76174"/>
    <w:rsid w:val="00C7787F"/>
    <w:rsid w:val="00C80383"/>
    <w:rsid w:val="00C826C1"/>
    <w:rsid w:val="00C841DA"/>
    <w:rsid w:val="00C841F5"/>
    <w:rsid w:val="00C85DAC"/>
    <w:rsid w:val="00C86152"/>
    <w:rsid w:val="00C86D21"/>
    <w:rsid w:val="00C90573"/>
    <w:rsid w:val="00C922B6"/>
    <w:rsid w:val="00C92B3A"/>
    <w:rsid w:val="00C92CDF"/>
    <w:rsid w:val="00C94997"/>
    <w:rsid w:val="00C96506"/>
    <w:rsid w:val="00C9749C"/>
    <w:rsid w:val="00C974FA"/>
    <w:rsid w:val="00CA002C"/>
    <w:rsid w:val="00CA00F5"/>
    <w:rsid w:val="00CA20D3"/>
    <w:rsid w:val="00CA285E"/>
    <w:rsid w:val="00CA2C78"/>
    <w:rsid w:val="00CA391A"/>
    <w:rsid w:val="00CA3E24"/>
    <w:rsid w:val="00CB0499"/>
    <w:rsid w:val="00CB31C3"/>
    <w:rsid w:val="00CB3394"/>
    <w:rsid w:val="00CB39FA"/>
    <w:rsid w:val="00CB59D7"/>
    <w:rsid w:val="00CB5C6D"/>
    <w:rsid w:val="00CB6C0A"/>
    <w:rsid w:val="00CB6D15"/>
    <w:rsid w:val="00CB7575"/>
    <w:rsid w:val="00CB75AE"/>
    <w:rsid w:val="00CB7EB3"/>
    <w:rsid w:val="00CC22EA"/>
    <w:rsid w:val="00CC28A3"/>
    <w:rsid w:val="00CC34E5"/>
    <w:rsid w:val="00CC3986"/>
    <w:rsid w:val="00CC6FE5"/>
    <w:rsid w:val="00CC732E"/>
    <w:rsid w:val="00CD1854"/>
    <w:rsid w:val="00CD3BF2"/>
    <w:rsid w:val="00CE0632"/>
    <w:rsid w:val="00CE096B"/>
    <w:rsid w:val="00CE1A18"/>
    <w:rsid w:val="00CE394D"/>
    <w:rsid w:val="00CE3E41"/>
    <w:rsid w:val="00CE4970"/>
    <w:rsid w:val="00CE5F3F"/>
    <w:rsid w:val="00CE62D2"/>
    <w:rsid w:val="00CE7E83"/>
    <w:rsid w:val="00CF0DDF"/>
    <w:rsid w:val="00CF165F"/>
    <w:rsid w:val="00CF2E15"/>
    <w:rsid w:val="00CF3305"/>
    <w:rsid w:val="00CF3946"/>
    <w:rsid w:val="00CF3982"/>
    <w:rsid w:val="00CF3AF8"/>
    <w:rsid w:val="00CF4733"/>
    <w:rsid w:val="00CF6591"/>
    <w:rsid w:val="00D000BB"/>
    <w:rsid w:val="00D02BDA"/>
    <w:rsid w:val="00D030C2"/>
    <w:rsid w:val="00D031F7"/>
    <w:rsid w:val="00D03B99"/>
    <w:rsid w:val="00D04B13"/>
    <w:rsid w:val="00D119E3"/>
    <w:rsid w:val="00D14CC9"/>
    <w:rsid w:val="00D159CB"/>
    <w:rsid w:val="00D16D6D"/>
    <w:rsid w:val="00D16F8B"/>
    <w:rsid w:val="00D17ED7"/>
    <w:rsid w:val="00D212D0"/>
    <w:rsid w:val="00D22236"/>
    <w:rsid w:val="00D22ABC"/>
    <w:rsid w:val="00D22B0D"/>
    <w:rsid w:val="00D231FF"/>
    <w:rsid w:val="00D23FC6"/>
    <w:rsid w:val="00D24A1A"/>
    <w:rsid w:val="00D25ACB"/>
    <w:rsid w:val="00D2759B"/>
    <w:rsid w:val="00D27709"/>
    <w:rsid w:val="00D32615"/>
    <w:rsid w:val="00D33DC3"/>
    <w:rsid w:val="00D36B34"/>
    <w:rsid w:val="00D37B97"/>
    <w:rsid w:val="00D4055A"/>
    <w:rsid w:val="00D41B0D"/>
    <w:rsid w:val="00D4251C"/>
    <w:rsid w:val="00D428FD"/>
    <w:rsid w:val="00D43648"/>
    <w:rsid w:val="00D4461A"/>
    <w:rsid w:val="00D44C1E"/>
    <w:rsid w:val="00D46119"/>
    <w:rsid w:val="00D46DE5"/>
    <w:rsid w:val="00D4756C"/>
    <w:rsid w:val="00D47A11"/>
    <w:rsid w:val="00D524D8"/>
    <w:rsid w:val="00D52779"/>
    <w:rsid w:val="00D56537"/>
    <w:rsid w:val="00D571C2"/>
    <w:rsid w:val="00D6362F"/>
    <w:rsid w:val="00D647BE"/>
    <w:rsid w:val="00D64CDA"/>
    <w:rsid w:val="00D654E4"/>
    <w:rsid w:val="00D665F0"/>
    <w:rsid w:val="00D666DA"/>
    <w:rsid w:val="00D66ED4"/>
    <w:rsid w:val="00D7147D"/>
    <w:rsid w:val="00D714CE"/>
    <w:rsid w:val="00D72625"/>
    <w:rsid w:val="00D748B5"/>
    <w:rsid w:val="00D74E6D"/>
    <w:rsid w:val="00D74FAF"/>
    <w:rsid w:val="00D767D5"/>
    <w:rsid w:val="00D768FA"/>
    <w:rsid w:val="00D80927"/>
    <w:rsid w:val="00D810E4"/>
    <w:rsid w:val="00D8559B"/>
    <w:rsid w:val="00D86033"/>
    <w:rsid w:val="00D86110"/>
    <w:rsid w:val="00D866EC"/>
    <w:rsid w:val="00D86845"/>
    <w:rsid w:val="00D86B8C"/>
    <w:rsid w:val="00D87745"/>
    <w:rsid w:val="00D914A1"/>
    <w:rsid w:val="00D920E4"/>
    <w:rsid w:val="00D92965"/>
    <w:rsid w:val="00D950BF"/>
    <w:rsid w:val="00D968C6"/>
    <w:rsid w:val="00D9773E"/>
    <w:rsid w:val="00DA02B9"/>
    <w:rsid w:val="00DA0C1B"/>
    <w:rsid w:val="00DA30EB"/>
    <w:rsid w:val="00DA3991"/>
    <w:rsid w:val="00DA5D00"/>
    <w:rsid w:val="00DA642A"/>
    <w:rsid w:val="00DA7545"/>
    <w:rsid w:val="00DB07C5"/>
    <w:rsid w:val="00DB30F1"/>
    <w:rsid w:val="00DB3AE6"/>
    <w:rsid w:val="00DB49A9"/>
    <w:rsid w:val="00DB5456"/>
    <w:rsid w:val="00DB5537"/>
    <w:rsid w:val="00DB7286"/>
    <w:rsid w:val="00DB797D"/>
    <w:rsid w:val="00DB7ADA"/>
    <w:rsid w:val="00DB7C82"/>
    <w:rsid w:val="00DC368A"/>
    <w:rsid w:val="00DC4C01"/>
    <w:rsid w:val="00DC4C6F"/>
    <w:rsid w:val="00DC5FB3"/>
    <w:rsid w:val="00DC7E34"/>
    <w:rsid w:val="00DD0021"/>
    <w:rsid w:val="00DD07F2"/>
    <w:rsid w:val="00DD0A53"/>
    <w:rsid w:val="00DD40E5"/>
    <w:rsid w:val="00DD5204"/>
    <w:rsid w:val="00DD64B6"/>
    <w:rsid w:val="00DD7FF0"/>
    <w:rsid w:val="00DE0033"/>
    <w:rsid w:val="00DE005F"/>
    <w:rsid w:val="00DE0CEA"/>
    <w:rsid w:val="00DE1724"/>
    <w:rsid w:val="00DE1D96"/>
    <w:rsid w:val="00DE2739"/>
    <w:rsid w:val="00DE37E1"/>
    <w:rsid w:val="00DE4340"/>
    <w:rsid w:val="00DE4B9C"/>
    <w:rsid w:val="00DE5A86"/>
    <w:rsid w:val="00DE5AC9"/>
    <w:rsid w:val="00DE7B65"/>
    <w:rsid w:val="00DF0A5F"/>
    <w:rsid w:val="00DF0CBA"/>
    <w:rsid w:val="00DF0E37"/>
    <w:rsid w:val="00DF2DA3"/>
    <w:rsid w:val="00DF3EFD"/>
    <w:rsid w:val="00DF4124"/>
    <w:rsid w:val="00DF7E62"/>
    <w:rsid w:val="00E002BA"/>
    <w:rsid w:val="00E002C3"/>
    <w:rsid w:val="00E00D3A"/>
    <w:rsid w:val="00E01519"/>
    <w:rsid w:val="00E01832"/>
    <w:rsid w:val="00E01E8D"/>
    <w:rsid w:val="00E02188"/>
    <w:rsid w:val="00E028A4"/>
    <w:rsid w:val="00E02E5A"/>
    <w:rsid w:val="00E03670"/>
    <w:rsid w:val="00E050DD"/>
    <w:rsid w:val="00E05747"/>
    <w:rsid w:val="00E0590E"/>
    <w:rsid w:val="00E05E1D"/>
    <w:rsid w:val="00E07672"/>
    <w:rsid w:val="00E07786"/>
    <w:rsid w:val="00E10786"/>
    <w:rsid w:val="00E109F5"/>
    <w:rsid w:val="00E12C02"/>
    <w:rsid w:val="00E12C71"/>
    <w:rsid w:val="00E13716"/>
    <w:rsid w:val="00E16447"/>
    <w:rsid w:val="00E17254"/>
    <w:rsid w:val="00E17344"/>
    <w:rsid w:val="00E17357"/>
    <w:rsid w:val="00E174E8"/>
    <w:rsid w:val="00E20678"/>
    <w:rsid w:val="00E20EB6"/>
    <w:rsid w:val="00E2133F"/>
    <w:rsid w:val="00E23E70"/>
    <w:rsid w:val="00E23EED"/>
    <w:rsid w:val="00E25435"/>
    <w:rsid w:val="00E256D0"/>
    <w:rsid w:val="00E25745"/>
    <w:rsid w:val="00E279AD"/>
    <w:rsid w:val="00E32407"/>
    <w:rsid w:val="00E34CBC"/>
    <w:rsid w:val="00E35C06"/>
    <w:rsid w:val="00E366BD"/>
    <w:rsid w:val="00E37893"/>
    <w:rsid w:val="00E37C3A"/>
    <w:rsid w:val="00E37C89"/>
    <w:rsid w:val="00E40377"/>
    <w:rsid w:val="00E403B6"/>
    <w:rsid w:val="00E40BD9"/>
    <w:rsid w:val="00E4131B"/>
    <w:rsid w:val="00E4345C"/>
    <w:rsid w:val="00E43BB9"/>
    <w:rsid w:val="00E46976"/>
    <w:rsid w:val="00E50EC1"/>
    <w:rsid w:val="00E52086"/>
    <w:rsid w:val="00E52AF6"/>
    <w:rsid w:val="00E55CB7"/>
    <w:rsid w:val="00E57BAB"/>
    <w:rsid w:val="00E62B4D"/>
    <w:rsid w:val="00E63D04"/>
    <w:rsid w:val="00E65561"/>
    <w:rsid w:val="00E6658F"/>
    <w:rsid w:val="00E66E85"/>
    <w:rsid w:val="00E675E8"/>
    <w:rsid w:val="00E67B08"/>
    <w:rsid w:val="00E67CB9"/>
    <w:rsid w:val="00E70BA6"/>
    <w:rsid w:val="00E70F17"/>
    <w:rsid w:val="00E71001"/>
    <w:rsid w:val="00E72916"/>
    <w:rsid w:val="00E755D4"/>
    <w:rsid w:val="00E75686"/>
    <w:rsid w:val="00E814B2"/>
    <w:rsid w:val="00E8234E"/>
    <w:rsid w:val="00E82396"/>
    <w:rsid w:val="00E83E54"/>
    <w:rsid w:val="00E84545"/>
    <w:rsid w:val="00E84637"/>
    <w:rsid w:val="00E84DAE"/>
    <w:rsid w:val="00E85AA6"/>
    <w:rsid w:val="00E86236"/>
    <w:rsid w:val="00E8761C"/>
    <w:rsid w:val="00E9089D"/>
    <w:rsid w:val="00E91BEC"/>
    <w:rsid w:val="00E9572C"/>
    <w:rsid w:val="00E97F79"/>
    <w:rsid w:val="00E97FB2"/>
    <w:rsid w:val="00EA0549"/>
    <w:rsid w:val="00EA125A"/>
    <w:rsid w:val="00EA1DBD"/>
    <w:rsid w:val="00EA231C"/>
    <w:rsid w:val="00EA342F"/>
    <w:rsid w:val="00EA3BA9"/>
    <w:rsid w:val="00EA5AA9"/>
    <w:rsid w:val="00EB0C13"/>
    <w:rsid w:val="00EB1DFB"/>
    <w:rsid w:val="00EB1F5D"/>
    <w:rsid w:val="00EB4A39"/>
    <w:rsid w:val="00EB4DE4"/>
    <w:rsid w:val="00EB585C"/>
    <w:rsid w:val="00EB5B48"/>
    <w:rsid w:val="00EB5BD5"/>
    <w:rsid w:val="00EB6156"/>
    <w:rsid w:val="00EB7098"/>
    <w:rsid w:val="00EB769D"/>
    <w:rsid w:val="00EB7A8A"/>
    <w:rsid w:val="00EC1031"/>
    <w:rsid w:val="00EC115B"/>
    <w:rsid w:val="00EC13CB"/>
    <w:rsid w:val="00EC1B09"/>
    <w:rsid w:val="00EC25B7"/>
    <w:rsid w:val="00EC2CF5"/>
    <w:rsid w:val="00EC2DE1"/>
    <w:rsid w:val="00EC3DB6"/>
    <w:rsid w:val="00EC605D"/>
    <w:rsid w:val="00EC6510"/>
    <w:rsid w:val="00EC7629"/>
    <w:rsid w:val="00EC7C0D"/>
    <w:rsid w:val="00ED0061"/>
    <w:rsid w:val="00ED053A"/>
    <w:rsid w:val="00ED1603"/>
    <w:rsid w:val="00ED16CE"/>
    <w:rsid w:val="00ED17DF"/>
    <w:rsid w:val="00ED1F63"/>
    <w:rsid w:val="00ED3D58"/>
    <w:rsid w:val="00ED4B9A"/>
    <w:rsid w:val="00ED58B4"/>
    <w:rsid w:val="00ED5CA5"/>
    <w:rsid w:val="00ED6857"/>
    <w:rsid w:val="00ED79E6"/>
    <w:rsid w:val="00EE01DD"/>
    <w:rsid w:val="00EE08FE"/>
    <w:rsid w:val="00EE095F"/>
    <w:rsid w:val="00EE433C"/>
    <w:rsid w:val="00EE46DF"/>
    <w:rsid w:val="00EE47C5"/>
    <w:rsid w:val="00EE55C2"/>
    <w:rsid w:val="00EE56B8"/>
    <w:rsid w:val="00EE63F3"/>
    <w:rsid w:val="00EF1312"/>
    <w:rsid w:val="00EF15DD"/>
    <w:rsid w:val="00EF3F46"/>
    <w:rsid w:val="00F02335"/>
    <w:rsid w:val="00F0457D"/>
    <w:rsid w:val="00F05646"/>
    <w:rsid w:val="00F06A45"/>
    <w:rsid w:val="00F07608"/>
    <w:rsid w:val="00F10C09"/>
    <w:rsid w:val="00F14AF1"/>
    <w:rsid w:val="00F16056"/>
    <w:rsid w:val="00F201AC"/>
    <w:rsid w:val="00F207FD"/>
    <w:rsid w:val="00F22C36"/>
    <w:rsid w:val="00F22FEF"/>
    <w:rsid w:val="00F248B3"/>
    <w:rsid w:val="00F24FE5"/>
    <w:rsid w:val="00F255CF"/>
    <w:rsid w:val="00F271E3"/>
    <w:rsid w:val="00F27BC7"/>
    <w:rsid w:val="00F31DDE"/>
    <w:rsid w:val="00F33902"/>
    <w:rsid w:val="00F33D0E"/>
    <w:rsid w:val="00F3487F"/>
    <w:rsid w:val="00F349E3"/>
    <w:rsid w:val="00F34E42"/>
    <w:rsid w:val="00F358CE"/>
    <w:rsid w:val="00F368A5"/>
    <w:rsid w:val="00F37D6F"/>
    <w:rsid w:val="00F40FAF"/>
    <w:rsid w:val="00F41940"/>
    <w:rsid w:val="00F41FE0"/>
    <w:rsid w:val="00F42ED6"/>
    <w:rsid w:val="00F4388C"/>
    <w:rsid w:val="00F43B59"/>
    <w:rsid w:val="00F4481F"/>
    <w:rsid w:val="00F452E4"/>
    <w:rsid w:val="00F45A9D"/>
    <w:rsid w:val="00F45F8C"/>
    <w:rsid w:val="00F47494"/>
    <w:rsid w:val="00F476BC"/>
    <w:rsid w:val="00F508AF"/>
    <w:rsid w:val="00F5154F"/>
    <w:rsid w:val="00F522B3"/>
    <w:rsid w:val="00F52528"/>
    <w:rsid w:val="00F52F94"/>
    <w:rsid w:val="00F53694"/>
    <w:rsid w:val="00F558A6"/>
    <w:rsid w:val="00F5688B"/>
    <w:rsid w:val="00F608FA"/>
    <w:rsid w:val="00F63116"/>
    <w:rsid w:val="00F645D7"/>
    <w:rsid w:val="00F65408"/>
    <w:rsid w:val="00F66654"/>
    <w:rsid w:val="00F67876"/>
    <w:rsid w:val="00F70D81"/>
    <w:rsid w:val="00F7388E"/>
    <w:rsid w:val="00F74D54"/>
    <w:rsid w:val="00F755FC"/>
    <w:rsid w:val="00F75915"/>
    <w:rsid w:val="00F767A8"/>
    <w:rsid w:val="00F810B9"/>
    <w:rsid w:val="00F81485"/>
    <w:rsid w:val="00F81741"/>
    <w:rsid w:val="00F81807"/>
    <w:rsid w:val="00F83E15"/>
    <w:rsid w:val="00F84A83"/>
    <w:rsid w:val="00F8549B"/>
    <w:rsid w:val="00F85C32"/>
    <w:rsid w:val="00F86428"/>
    <w:rsid w:val="00F91B6F"/>
    <w:rsid w:val="00F926F4"/>
    <w:rsid w:val="00F92E63"/>
    <w:rsid w:val="00F92FD9"/>
    <w:rsid w:val="00F93202"/>
    <w:rsid w:val="00F94788"/>
    <w:rsid w:val="00F94911"/>
    <w:rsid w:val="00F94AB1"/>
    <w:rsid w:val="00F94E8D"/>
    <w:rsid w:val="00F96762"/>
    <w:rsid w:val="00F97009"/>
    <w:rsid w:val="00F97219"/>
    <w:rsid w:val="00FA0003"/>
    <w:rsid w:val="00FA2070"/>
    <w:rsid w:val="00FA34C2"/>
    <w:rsid w:val="00FA3594"/>
    <w:rsid w:val="00FA3F9B"/>
    <w:rsid w:val="00FA4F79"/>
    <w:rsid w:val="00FA4FC2"/>
    <w:rsid w:val="00FA5979"/>
    <w:rsid w:val="00FA7A4E"/>
    <w:rsid w:val="00FB2D13"/>
    <w:rsid w:val="00FB49A2"/>
    <w:rsid w:val="00FB52A5"/>
    <w:rsid w:val="00FC055C"/>
    <w:rsid w:val="00FC0A6D"/>
    <w:rsid w:val="00FC116C"/>
    <w:rsid w:val="00FC1297"/>
    <w:rsid w:val="00FC1E8C"/>
    <w:rsid w:val="00FC2A8D"/>
    <w:rsid w:val="00FC4022"/>
    <w:rsid w:val="00FC4699"/>
    <w:rsid w:val="00FC5123"/>
    <w:rsid w:val="00FC62D3"/>
    <w:rsid w:val="00FC7BC3"/>
    <w:rsid w:val="00FD148D"/>
    <w:rsid w:val="00FD1EE2"/>
    <w:rsid w:val="00FD2E6F"/>
    <w:rsid w:val="00FD30EC"/>
    <w:rsid w:val="00FD45C9"/>
    <w:rsid w:val="00FD4AF9"/>
    <w:rsid w:val="00FD5AE7"/>
    <w:rsid w:val="00FD7188"/>
    <w:rsid w:val="00FD755F"/>
    <w:rsid w:val="00FD79A3"/>
    <w:rsid w:val="00FD7B94"/>
    <w:rsid w:val="00FE2625"/>
    <w:rsid w:val="00FE2FCB"/>
    <w:rsid w:val="00FE3CFD"/>
    <w:rsid w:val="00FE541D"/>
    <w:rsid w:val="00FE606F"/>
    <w:rsid w:val="00FF0DBA"/>
    <w:rsid w:val="00FF1174"/>
    <w:rsid w:val="00FF2649"/>
    <w:rsid w:val="00FF2EC5"/>
    <w:rsid w:val="00FF4CE7"/>
    <w:rsid w:val="00FF51BC"/>
    <w:rsid w:val="00FF52DA"/>
    <w:rsid w:val="00FF72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577E6D"/>
  <w15:docId w15:val="{63BE0793-DD63-42E6-A1DF-73509E58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B99"/>
    <w:pPr>
      <w:spacing w:after="200" w:line="276" w:lineRule="auto"/>
    </w:pPr>
    <w:rPr>
      <w:rFonts w:cs="Calibri"/>
      <w:sz w:val="22"/>
      <w:szCs w:val="22"/>
      <w:lang w:val="en-US" w:eastAsia="en-US"/>
    </w:rPr>
  </w:style>
  <w:style w:type="paragraph" w:styleId="Heading1">
    <w:name w:val="heading 1"/>
    <w:basedOn w:val="Normal"/>
    <w:next w:val="Normal"/>
    <w:link w:val="Heading1Char"/>
    <w:qFormat/>
    <w:locked/>
    <w:rsid w:val="00781F95"/>
    <w:pPr>
      <w:keepNext/>
      <w:keepLines/>
      <w:outlineLvl w:val="0"/>
    </w:pPr>
    <w:rPr>
      <w:rFonts w:ascii="Arial" w:eastAsiaTheme="majorEastAsia" w:hAnsi="Arial" w:cstheme="majorBidi"/>
      <w:bCs/>
      <w:color w:val="0070C0"/>
      <w:sz w:val="40"/>
      <w:szCs w:val="28"/>
    </w:rPr>
  </w:style>
  <w:style w:type="paragraph" w:styleId="Heading2">
    <w:name w:val="heading 2"/>
    <w:basedOn w:val="Normal"/>
    <w:next w:val="Normal"/>
    <w:link w:val="Heading2Char"/>
    <w:autoRedefine/>
    <w:unhideWhenUsed/>
    <w:qFormat/>
    <w:locked/>
    <w:rsid w:val="001D1600"/>
    <w:pPr>
      <w:keepNext/>
      <w:tabs>
        <w:tab w:val="left" w:pos="720"/>
      </w:tabs>
      <w:spacing w:before="240" w:after="120"/>
      <w:outlineLvl w:val="1"/>
    </w:pPr>
    <w:rPr>
      <w:rFonts w:ascii="Arial" w:eastAsia="Times New Roman" w:hAnsi="Arial" w:cs="Times New Roman"/>
      <w:b/>
      <w:bCs/>
      <w:iCs/>
      <w:color w:val="0070C0"/>
      <w:sz w:val="32"/>
      <w:szCs w:val="28"/>
    </w:rPr>
  </w:style>
  <w:style w:type="paragraph" w:styleId="Heading3">
    <w:name w:val="heading 3"/>
    <w:basedOn w:val="Normal"/>
    <w:next w:val="Normal"/>
    <w:link w:val="Heading3Char"/>
    <w:uiPriority w:val="99"/>
    <w:qFormat/>
    <w:rsid w:val="00E25745"/>
    <w:pPr>
      <w:keepNext/>
      <w:keepLines/>
      <w:tabs>
        <w:tab w:val="left" w:pos="331"/>
      </w:tabs>
      <w:spacing w:before="200" w:after="160" w:line="320" w:lineRule="exact"/>
      <w:outlineLvl w:val="2"/>
    </w:pPr>
    <w:rPr>
      <w:rFonts w:ascii="Arial" w:eastAsia="Times New Roman" w:hAnsi="Arial" w:cs="Arial"/>
      <w:b/>
      <w:bCs/>
      <w:color w:val="000000"/>
      <w:sz w:val="27"/>
      <w:szCs w:val="27"/>
    </w:rPr>
  </w:style>
  <w:style w:type="paragraph" w:styleId="Heading4">
    <w:name w:val="heading 4"/>
    <w:basedOn w:val="Normal"/>
    <w:next w:val="Normal"/>
    <w:link w:val="Heading4Char"/>
    <w:unhideWhenUsed/>
    <w:qFormat/>
    <w:locked/>
    <w:rsid w:val="00C16863"/>
    <w:pPr>
      <w:keepNext/>
      <w:keepLines/>
      <w:outlineLvl w:val="3"/>
    </w:pPr>
    <w:rPr>
      <w:rFonts w:ascii="Arial" w:eastAsiaTheme="majorEastAsia" w:hAnsi="Arial"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25745"/>
    <w:rPr>
      <w:rFonts w:ascii="Arial" w:hAnsi="Arial" w:cs="Arial"/>
      <w:b/>
      <w:bCs/>
      <w:color w:val="000000"/>
      <w:sz w:val="24"/>
      <w:szCs w:val="24"/>
    </w:rPr>
  </w:style>
  <w:style w:type="paragraph" w:styleId="ListParagraph">
    <w:name w:val="List Paragraph"/>
    <w:basedOn w:val="Normal"/>
    <w:uiPriority w:val="34"/>
    <w:qFormat/>
    <w:rsid w:val="00CE1A18"/>
    <w:pPr>
      <w:ind w:left="720"/>
    </w:pPr>
  </w:style>
  <w:style w:type="table" w:styleId="TableGrid">
    <w:name w:val="Table Grid"/>
    <w:basedOn w:val="TableNormal"/>
    <w:uiPriority w:val="39"/>
    <w:rsid w:val="00D7262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030F1C"/>
    <w:rPr>
      <w:b/>
      <w:bCs/>
    </w:rPr>
  </w:style>
  <w:style w:type="character" w:customStyle="1" w:styleId="style401">
    <w:name w:val="style401"/>
    <w:basedOn w:val="DefaultParagraphFont"/>
    <w:uiPriority w:val="99"/>
    <w:rsid w:val="00030F1C"/>
    <w:rPr>
      <w:b/>
      <w:bCs/>
      <w:i/>
      <w:iCs/>
      <w:color w:val="auto"/>
      <w:sz w:val="18"/>
      <w:szCs w:val="18"/>
    </w:rPr>
  </w:style>
  <w:style w:type="character" w:customStyle="1" w:styleId="style12">
    <w:name w:val="style12"/>
    <w:basedOn w:val="DefaultParagraphFont"/>
    <w:uiPriority w:val="99"/>
    <w:rsid w:val="00030F1C"/>
    <w:rPr>
      <w:rFonts w:ascii="Arial" w:hAnsi="Arial" w:cs="Arial"/>
      <w:sz w:val="18"/>
      <w:szCs w:val="18"/>
    </w:rPr>
  </w:style>
  <w:style w:type="paragraph" w:customStyle="1" w:styleId="bodytext">
    <w:name w:val="bodytext"/>
    <w:basedOn w:val="Normal"/>
    <w:rsid w:val="00AE13F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846EAF"/>
    <w:rPr>
      <w:color w:val="0000FF"/>
      <w:u w:val="single"/>
    </w:rPr>
  </w:style>
  <w:style w:type="paragraph" w:styleId="BalloonText">
    <w:name w:val="Balloon Text"/>
    <w:basedOn w:val="Normal"/>
    <w:link w:val="BalloonTextChar"/>
    <w:uiPriority w:val="99"/>
    <w:semiHidden/>
    <w:rsid w:val="00B82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235B"/>
    <w:rPr>
      <w:rFonts w:ascii="Tahoma" w:hAnsi="Tahoma" w:cs="Tahoma"/>
      <w:sz w:val="16"/>
      <w:szCs w:val="16"/>
    </w:rPr>
  </w:style>
  <w:style w:type="table" w:styleId="MediumShading1-Accent3">
    <w:name w:val="Medium Shading 1 Accent 3"/>
    <w:basedOn w:val="TableNormal"/>
    <w:uiPriority w:val="63"/>
    <w:rsid w:val="00B8235B"/>
    <w:rPr>
      <w:rFonts w:cs="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newsdes">
    <w:name w:val="newsdes"/>
    <w:basedOn w:val="DefaultParagraphFont"/>
    <w:uiPriority w:val="99"/>
    <w:rsid w:val="00B8235B"/>
  </w:style>
  <w:style w:type="paragraph" w:styleId="FootnoteText">
    <w:name w:val="footnote text"/>
    <w:basedOn w:val="Normal"/>
    <w:link w:val="FootnoteTextChar"/>
    <w:uiPriority w:val="99"/>
    <w:semiHidden/>
    <w:rsid w:val="00A20E7F"/>
    <w:pPr>
      <w:spacing w:after="0" w:line="240" w:lineRule="auto"/>
    </w:pPr>
    <w:rPr>
      <w:sz w:val="20"/>
      <w:szCs w:val="20"/>
      <w:lang w:val="en-CA"/>
    </w:rPr>
  </w:style>
  <w:style w:type="character" w:customStyle="1" w:styleId="FootnoteTextChar">
    <w:name w:val="Footnote Text Char"/>
    <w:basedOn w:val="DefaultParagraphFont"/>
    <w:link w:val="FootnoteText"/>
    <w:uiPriority w:val="99"/>
    <w:locked/>
    <w:rsid w:val="00A20E7F"/>
    <w:rPr>
      <w:sz w:val="20"/>
      <w:szCs w:val="20"/>
      <w:lang w:val="en-CA"/>
    </w:rPr>
  </w:style>
  <w:style w:type="character" w:styleId="FootnoteReference">
    <w:name w:val="footnote reference"/>
    <w:basedOn w:val="DefaultParagraphFont"/>
    <w:uiPriority w:val="99"/>
    <w:semiHidden/>
    <w:rsid w:val="00A20E7F"/>
    <w:rPr>
      <w:vertAlign w:val="superscript"/>
    </w:rPr>
  </w:style>
  <w:style w:type="paragraph" w:styleId="NoSpacing">
    <w:name w:val="No Spacing"/>
    <w:uiPriority w:val="99"/>
    <w:qFormat/>
    <w:rsid w:val="00DF0CBA"/>
    <w:rPr>
      <w:rFonts w:ascii="Times New Roman" w:eastAsia="Times New Roman" w:hAnsi="Times New Roman"/>
      <w:sz w:val="24"/>
      <w:szCs w:val="24"/>
      <w:lang w:val="en-US" w:eastAsia="en-US"/>
    </w:rPr>
  </w:style>
  <w:style w:type="paragraph" w:customStyle="1" w:styleId="Default">
    <w:name w:val="Default"/>
    <w:rsid w:val="002703E8"/>
    <w:pPr>
      <w:widowControl w:val="0"/>
      <w:autoSpaceDE w:val="0"/>
      <w:autoSpaceDN w:val="0"/>
      <w:adjustRightInd w:val="0"/>
    </w:pPr>
    <w:rPr>
      <w:rFonts w:ascii="Arial" w:eastAsia="Times New Roman" w:hAnsi="Arial" w:cs="Arial"/>
      <w:color w:val="000000"/>
      <w:sz w:val="22"/>
      <w:szCs w:val="22"/>
      <w:lang w:val="en-US" w:eastAsia="en-US"/>
    </w:rPr>
  </w:style>
  <w:style w:type="character" w:styleId="Emphasis">
    <w:name w:val="Emphasis"/>
    <w:basedOn w:val="DefaultParagraphFont"/>
    <w:uiPriority w:val="99"/>
    <w:qFormat/>
    <w:rsid w:val="00FF7245"/>
    <w:rPr>
      <w:i/>
      <w:iCs/>
    </w:rPr>
  </w:style>
  <w:style w:type="paragraph" w:styleId="Header">
    <w:name w:val="header"/>
    <w:basedOn w:val="Normal"/>
    <w:link w:val="HeaderChar"/>
    <w:uiPriority w:val="99"/>
    <w:semiHidden/>
    <w:rsid w:val="006048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0484F"/>
  </w:style>
  <w:style w:type="paragraph" w:styleId="Footer">
    <w:name w:val="footer"/>
    <w:basedOn w:val="Normal"/>
    <w:link w:val="FooterChar"/>
    <w:uiPriority w:val="99"/>
    <w:rsid w:val="0060484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0484F"/>
  </w:style>
  <w:style w:type="character" w:styleId="CommentReference">
    <w:name w:val="annotation reference"/>
    <w:basedOn w:val="DefaultParagraphFont"/>
    <w:semiHidden/>
    <w:rsid w:val="00B41D6C"/>
    <w:rPr>
      <w:sz w:val="16"/>
      <w:szCs w:val="16"/>
    </w:rPr>
  </w:style>
  <w:style w:type="paragraph" w:styleId="CommentText">
    <w:name w:val="annotation text"/>
    <w:basedOn w:val="Normal"/>
    <w:link w:val="CommentTextChar"/>
    <w:semiHidden/>
    <w:rsid w:val="00B41D6C"/>
    <w:rPr>
      <w:sz w:val="20"/>
      <w:szCs w:val="20"/>
    </w:rPr>
  </w:style>
  <w:style w:type="character" w:customStyle="1" w:styleId="CommentTextChar">
    <w:name w:val="Comment Text Char"/>
    <w:basedOn w:val="DefaultParagraphFont"/>
    <w:link w:val="CommentText"/>
    <w:uiPriority w:val="99"/>
    <w:semiHidden/>
    <w:rsid w:val="00855758"/>
    <w:rPr>
      <w:rFonts w:cs="Calibri"/>
      <w:sz w:val="20"/>
      <w:szCs w:val="20"/>
    </w:rPr>
  </w:style>
  <w:style w:type="paragraph" w:styleId="CommentSubject">
    <w:name w:val="annotation subject"/>
    <w:basedOn w:val="CommentText"/>
    <w:next w:val="CommentText"/>
    <w:link w:val="CommentSubjectChar"/>
    <w:uiPriority w:val="99"/>
    <w:semiHidden/>
    <w:rsid w:val="00B41D6C"/>
    <w:rPr>
      <w:b/>
      <w:bCs/>
    </w:rPr>
  </w:style>
  <w:style w:type="character" w:customStyle="1" w:styleId="CommentSubjectChar">
    <w:name w:val="Comment Subject Char"/>
    <w:basedOn w:val="CommentTextChar"/>
    <w:link w:val="CommentSubject"/>
    <w:uiPriority w:val="99"/>
    <w:semiHidden/>
    <w:rsid w:val="00855758"/>
    <w:rPr>
      <w:rFonts w:cs="Calibri"/>
      <w:b/>
      <w:bCs/>
      <w:sz w:val="20"/>
      <w:szCs w:val="20"/>
    </w:rPr>
  </w:style>
  <w:style w:type="character" w:customStyle="1" w:styleId="Heading2Char">
    <w:name w:val="Heading 2 Char"/>
    <w:basedOn w:val="DefaultParagraphFont"/>
    <w:link w:val="Heading2"/>
    <w:rsid w:val="001D1600"/>
    <w:rPr>
      <w:rFonts w:ascii="Arial" w:eastAsia="Times New Roman" w:hAnsi="Arial"/>
      <w:b/>
      <w:bCs/>
      <w:iCs/>
      <w:color w:val="0070C0"/>
      <w:sz w:val="32"/>
      <w:szCs w:val="28"/>
      <w:lang w:val="en-US" w:eastAsia="en-US"/>
    </w:rPr>
  </w:style>
  <w:style w:type="paragraph" w:customStyle="1" w:styleId="Pa8">
    <w:name w:val="Pa8"/>
    <w:basedOn w:val="Default"/>
    <w:next w:val="Default"/>
    <w:uiPriority w:val="99"/>
    <w:rsid w:val="0047748A"/>
    <w:pPr>
      <w:widowControl/>
      <w:spacing w:line="281" w:lineRule="atLeast"/>
    </w:pPr>
    <w:rPr>
      <w:rFonts w:ascii="Franklin Gothic Medium" w:eastAsia="Calibri" w:hAnsi="Franklin Gothic Medium" w:cs="Times New Roman"/>
      <w:color w:val="auto"/>
      <w:sz w:val="24"/>
      <w:szCs w:val="24"/>
      <w:lang w:val="en-CA" w:eastAsia="en-CA"/>
    </w:rPr>
  </w:style>
  <w:style w:type="paragraph" w:customStyle="1" w:styleId="Pa7">
    <w:name w:val="Pa7"/>
    <w:basedOn w:val="Default"/>
    <w:next w:val="Default"/>
    <w:uiPriority w:val="99"/>
    <w:rsid w:val="0047748A"/>
    <w:pPr>
      <w:widowControl/>
      <w:spacing w:line="221" w:lineRule="atLeast"/>
    </w:pPr>
    <w:rPr>
      <w:rFonts w:ascii="Franklin Gothic Medium" w:eastAsia="Calibri" w:hAnsi="Franklin Gothic Medium" w:cs="Times New Roman"/>
      <w:color w:val="auto"/>
      <w:sz w:val="24"/>
      <w:szCs w:val="24"/>
      <w:lang w:val="en-CA" w:eastAsia="en-CA"/>
    </w:rPr>
  </w:style>
  <w:style w:type="character" w:customStyle="1" w:styleId="A10">
    <w:name w:val="A10"/>
    <w:uiPriority w:val="99"/>
    <w:rsid w:val="0047748A"/>
    <w:rPr>
      <w:rFonts w:ascii="Franklin Gothic Book" w:hAnsi="Franklin Gothic Book" w:cs="Franklin Gothic Book"/>
      <w:color w:val="000000"/>
      <w:sz w:val="20"/>
      <w:szCs w:val="20"/>
    </w:rPr>
  </w:style>
  <w:style w:type="character" w:customStyle="1" w:styleId="A5">
    <w:name w:val="A5"/>
    <w:uiPriority w:val="99"/>
    <w:rsid w:val="0047748A"/>
    <w:rPr>
      <w:rFonts w:ascii="Franklin Gothic Book" w:hAnsi="Franklin Gothic Book" w:cs="Franklin Gothic Book"/>
      <w:color w:val="000000"/>
      <w:sz w:val="22"/>
      <w:szCs w:val="22"/>
    </w:rPr>
  </w:style>
  <w:style w:type="paragraph" w:customStyle="1" w:styleId="Pa9">
    <w:name w:val="Pa9"/>
    <w:basedOn w:val="Default"/>
    <w:next w:val="Default"/>
    <w:uiPriority w:val="99"/>
    <w:rsid w:val="0047748A"/>
    <w:pPr>
      <w:widowControl/>
      <w:spacing w:line="221" w:lineRule="atLeast"/>
    </w:pPr>
    <w:rPr>
      <w:rFonts w:ascii="Franklin Gothic Medium" w:eastAsia="Calibri" w:hAnsi="Franklin Gothic Medium" w:cs="Times New Roman"/>
      <w:color w:val="auto"/>
      <w:sz w:val="24"/>
      <w:szCs w:val="24"/>
      <w:lang w:val="en-CA" w:eastAsia="en-CA"/>
    </w:rPr>
  </w:style>
  <w:style w:type="character" w:customStyle="1" w:styleId="A7">
    <w:name w:val="A7"/>
    <w:uiPriority w:val="99"/>
    <w:rsid w:val="0047748A"/>
    <w:rPr>
      <w:rFonts w:ascii="Franklin Gothic Book" w:hAnsi="Franklin Gothic Book" w:cs="Franklin Gothic Book"/>
      <w:color w:val="000000"/>
      <w:sz w:val="22"/>
      <w:szCs w:val="22"/>
    </w:rPr>
  </w:style>
  <w:style w:type="character" w:customStyle="1" w:styleId="A11">
    <w:name w:val="A11"/>
    <w:uiPriority w:val="99"/>
    <w:rsid w:val="0047748A"/>
    <w:rPr>
      <w:rFonts w:cs="Franklin Gothic Medium"/>
      <w:i/>
      <w:iCs/>
      <w:color w:val="000000"/>
      <w:sz w:val="23"/>
      <w:szCs w:val="23"/>
    </w:rPr>
  </w:style>
  <w:style w:type="paragraph" w:styleId="NormalWeb">
    <w:name w:val="Normal (Web)"/>
    <w:basedOn w:val="Normal"/>
    <w:uiPriority w:val="99"/>
    <w:unhideWhenUsed/>
    <w:rsid w:val="00DE37E1"/>
    <w:pPr>
      <w:spacing w:before="100" w:beforeAutospacing="1" w:after="100" w:afterAutospacing="1" w:line="240" w:lineRule="auto"/>
    </w:pPr>
    <w:rPr>
      <w:rFonts w:ascii="Verdana" w:eastAsia="Times New Roman" w:hAnsi="Verdana" w:cs="Times New Roman"/>
      <w:color w:val="333333"/>
      <w:sz w:val="24"/>
      <w:szCs w:val="24"/>
      <w:lang w:val="en-CA" w:eastAsia="en-CA"/>
    </w:rPr>
  </w:style>
  <w:style w:type="character" w:styleId="FollowedHyperlink">
    <w:name w:val="FollowedHyperlink"/>
    <w:basedOn w:val="DefaultParagraphFont"/>
    <w:uiPriority w:val="99"/>
    <w:semiHidden/>
    <w:unhideWhenUsed/>
    <w:rsid w:val="00905922"/>
    <w:rPr>
      <w:color w:val="800080" w:themeColor="followedHyperlink"/>
      <w:u w:val="single"/>
    </w:rPr>
  </w:style>
  <w:style w:type="paragraph" w:styleId="Revision">
    <w:name w:val="Revision"/>
    <w:hidden/>
    <w:uiPriority w:val="99"/>
    <w:semiHidden/>
    <w:rsid w:val="008B2B2C"/>
    <w:rPr>
      <w:rFonts w:cs="Calibri"/>
      <w:sz w:val="22"/>
      <w:szCs w:val="22"/>
      <w:lang w:val="en-US" w:eastAsia="en-US"/>
    </w:rPr>
  </w:style>
  <w:style w:type="character" w:customStyle="1" w:styleId="Heading1Char">
    <w:name w:val="Heading 1 Char"/>
    <w:basedOn w:val="DefaultParagraphFont"/>
    <w:link w:val="Heading1"/>
    <w:rsid w:val="00781F95"/>
    <w:rPr>
      <w:rFonts w:ascii="Arial" w:eastAsiaTheme="majorEastAsia" w:hAnsi="Arial" w:cstheme="majorBidi"/>
      <w:bCs/>
      <w:color w:val="0070C0"/>
      <w:sz w:val="40"/>
      <w:szCs w:val="28"/>
      <w:lang w:val="en-US" w:eastAsia="en-US"/>
    </w:rPr>
  </w:style>
  <w:style w:type="paragraph" w:styleId="TOCHeading">
    <w:name w:val="TOC Heading"/>
    <w:basedOn w:val="Heading1"/>
    <w:next w:val="Normal"/>
    <w:uiPriority w:val="39"/>
    <w:unhideWhenUsed/>
    <w:qFormat/>
    <w:rsid w:val="00E20678"/>
    <w:pPr>
      <w:outlineLvl w:val="9"/>
    </w:pPr>
  </w:style>
  <w:style w:type="paragraph" w:styleId="TOC3">
    <w:name w:val="toc 3"/>
    <w:basedOn w:val="Normal"/>
    <w:next w:val="Normal"/>
    <w:autoRedefine/>
    <w:uiPriority w:val="39"/>
    <w:qFormat/>
    <w:locked/>
    <w:rsid w:val="00E20678"/>
    <w:pPr>
      <w:spacing w:after="100"/>
      <w:ind w:left="440"/>
    </w:pPr>
  </w:style>
  <w:style w:type="paragraph" w:styleId="TOC1">
    <w:name w:val="toc 1"/>
    <w:basedOn w:val="Normal"/>
    <w:next w:val="Normal"/>
    <w:autoRedefine/>
    <w:uiPriority w:val="39"/>
    <w:qFormat/>
    <w:locked/>
    <w:rsid w:val="00C16CFD"/>
    <w:pPr>
      <w:tabs>
        <w:tab w:val="right" w:leader="dot" w:pos="9350"/>
      </w:tabs>
      <w:spacing w:after="100"/>
    </w:pPr>
    <w:rPr>
      <w:rFonts w:ascii="Arial" w:hAnsi="Arial" w:cs="Arial"/>
      <w:b/>
      <w:sz w:val="24"/>
      <w:szCs w:val="28"/>
    </w:rPr>
  </w:style>
  <w:style w:type="paragraph" w:styleId="TOC2">
    <w:name w:val="toc 2"/>
    <w:basedOn w:val="Normal"/>
    <w:next w:val="Normal"/>
    <w:autoRedefine/>
    <w:uiPriority w:val="39"/>
    <w:qFormat/>
    <w:locked/>
    <w:rsid w:val="00B4643B"/>
    <w:pPr>
      <w:tabs>
        <w:tab w:val="left" w:pos="450"/>
      </w:tabs>
      <w:spacing w:after="100"/>
      <w:ind w:left="216"/>
    </w:pPr>
  </w:style>
  <w:style w:type="character" w:styleId="PageNumber">
    <w:name w:val="page number"/>
    <w:basedOn w:val="DefaultParagraphFont"/>
    <w:uiPriority w:val="99"/>
    <w:semiHidden/>
    <w:unhideWhenUsed/>
    <w:rsid w:val="00E40BD9"/>
  </w:style>
  <w:style w:type="table" w:customStyle="1" w:styleId="TableGrid1">
    <w:name w:val="Table Grid1"/>
    <w:basedOn w:val="TableNormal"/>
    <w:next w:val="TableGrid"/>
    <w:uiPriority w:val="59"/>
    <w:rsid w:val="00E84D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16863"/>
    <w:rPr>
      <w:rFonts w:ascii="Arial" w:eastAsiaTheme="majorEastAsia" w:hAnsi="Arial" w:cstheme="majorBidi"/>
      <w:b/>
      <w:bCs/>
      <w:iCs/>
      <w:sz w:val="28"/>
      <w:szCs w:val="22"/>
      <w:lang w:val="en-US" w:eastAsia="en-US"/>
    </w:rPr>
  </w:style>
  <w:style w:type="paragraph" w:styleId="BodyText0">
    <w:name w:val="Body Text"/>
    <w:basedOn w:val="Normal"/>
    <w:link w:val="BodyTextChar"/>
    <w:qFormat/>
    <w:rsid w:val="001A5A68"/>
    <w:pPr>
      <w:spacing w:before="280" w:after="0" w:line="240" w:lineRule="auto"/>
    </w:pPr>
    <w:rPr>
      <w:rFonts w:ascii="Calibri Light" w:eastAsiaTheme="minorHAnsi" w:hAnsi="Calibri Light" w:cstheme="minorBidi"/>
      <w:sz w:val="24"/>
      <w:lang w:val="en-CA"/>
    </w:rPr>
  </w:style>
  <w:style w:type="character" w:customStyle="1" w:styleId="BodyTextChar">
    <w:name w:val="Body Text Char"/>
    <w:basedOn w:val="DefaultParagraphFont"/>
    <w:link w:val="BodyText0"/>
    <w:rsid w:val="001A5A68"/>
    <w:rPr>
      <w:rFonts w:ascii="Calibri Light" w:eastAsiaTheme="minorHAnsi" w:hAnsi="Calibri Light" w:cstheme="minorBidi"/>
      <w:sz w:val="24"/>
      <w:szCs w:val="22"/>
      <w:lang w:eastAsia="en-US"/>
    </w:rPr>
  </w:style>
  <w:style w:type="paragraph" w:customStyle="1" w:styleId="HeadingTitle1">
    <w:name w:val="Heading Title 1"/>
    <w:basedOn w:val="Normal"/>
    <w:next w:val="BodyText0"/>
    <w:qFormat/>
    <w:rsid w:val="00B50B6E"/>
    <w:pPr>
      <w:keepNext/>
      <w:keepLines/>
      <w:spacing w:before="280" w:after="0" w:line="240" w:lineRule="auto"/>
      <w:jc w:val="center"/>
    </w:pPr>
    <w:rPr>
      <w:rFonts w:ascii="Calibri Light" w:eastAsiaTheme="minorHAnsi" w:hAnsi="Calibri Light" w:cstheme="minorBidi"/>
      <w:b/>
      <w:sz w:val="38"/>
      <w:lang w:val="en-CA"/>
    </w:rPr>
  </w:style>
  <w:style w:type="paragraph" w:customStyle="1" w:styleId="HeadingTitle3">
    <w:name w:val="Heading Title 3"/>
    <w:basedOn w:val="Normal"/>
    <w:next w:val="BodyText0"/>
    <w:qFormat/>
    <w:rsid w:val="00B50B6E"/>
    <w:pPr>
      <w:keepNext/>
      <w:keepLines/>
      <w:spacing w:before="280" w:after="0" w:line="240" w:lineRule="auto"/>
    </w:pPr>
    <w:rPr>
      <w:rFonts w:ascii="Calibri Light" w:eastAsiaTheme="minorHAnsi" w:hAnsi="Calibri Light" w:cstheme="minorBidi"/>
      <w:b/>
      <w:sz w:val="31"/>
      <w:lang w:val="en-CA"/>
    </w:rPr>
  </w:style>
  <w:style w:type="paragraph" w:customStyle="1" w:styleId="para">
    <w:name w:val="para"/>
    <w:basedOn w:val="Normal"/>
    <w:rsid w:val="00655991"/>
    <w:pPr>
      <w:spacing w:before="100" w:beforeAutospacing="1" w:after="100" w:afterAutospacing="1" w:line="240" w:lineRule="auto"/>
    </w:pPr>
    <w:rPr>
      <w:rFonts w:ascii="Times New Roman" w:eastAsia="Times New Roman" w:hAnsi="Times New Roman" w:cs="Times New Roman"/>
      <w:sz w:val="24"/>
      <w:szCs w:val="24"/>
    </w:rPr>
  </w:style>
  <w:style w:type="paragraph" w:styleId="TOC5">
    <w:name w:val="toc 5"/>
    <w:basedOn w:val="Normal"/>
    <w:next w:val="Normal"/>
    <w:autoRedefine/>
    <w:locked/>
    <w:rsid w:val="00746485"/>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0672">
      <w:marLeft w:val="0"/>
      <w:marRight w:val="0"/>
      <w:marTop w:val="0"/>
      <w:marBottom w:val="0"/>
      <w:divBdr>
        <w:top w:val="none" w:sz="0" w:space="0" w:color="auto"/>
        <w:left w:val="none" w:sz="0" w:space="0" w:color="auto"/>
        <w:bottom w:val="none" w:sz="0" w:space="0" w:color="auto"/>
        <w:right w:val="none" w:sz="0" w:space="0" w:color="auto"/>
      </w:divBdr>
    </w:div>
    <w:div w:id="88040673">
      <w:marLeft w:val="0"/>
      <w:marRight w:val="0"/>
      <w:marTop w:val="0"/>
      <w:marBottom w:val="0"/>
      <w:divBdr>
        <w:top w:val="none" w:sz="0" w:space="0" w:color="auto"/>
        <w:left w:val="none" w:sz="0" w:space="0" w:color="auto"/>
        <w:bottom w:val="none" w:sz="0" w:space="0" w:color="auto"/>
        <w:right w:val="none" w:sz="0" w:space="0" w:color="auto"/>
      </w:divBdr>
    </w:div>
    <w:div w:id="88040674">
      <w:marLeft w:val="0"/>
      <w:marRight w:val="0"/>
      <w:marTop w:val="0"/>
      <w:marBottom w:val="0"/>
      <w:divBdr>
        <w:top w:val="none" w:sz="0" w:space="0" w:color="auto"/>
        <w:left w:val="none" w:sz="0" w:space="0" w:color="auto"/>
        <w:bottom w:val="none" w:sz="0" w:space="0" w:color="auto"/>
        <w:right w:val="none" w:sz="0" w:space="0" w:color="auto"/>
      </w:divBdr>
    </w:div>
    <w:div w:id="88040677">
      <w:marLeft w:val="0"/>
      <w:marRight w:val="0"/>
      <w:marTop w:val="0"/>
      <w:marBottom w:val="0"/>
      <w:divBdr>
        <w:top w:val="none" w:sz="0" w:space="0" w:color="auto"/>
        <w:left w:val="none" w:sz="0" w:space="0" w:color="auto"/>
        <w:bottom w:val="none" w:sz="0" w:space="0" w:color="auto"/>
        <w:right w:val="none" w:sz="0" w:space="0" w:color="auto"/>
      </w:divBdr>
      <w:divsChild>
        <w:div w:id="88040680">
          <w:marLeft w:val="0"/>
          <w:marRight w:val="0"/>
          <w:marTop w:val="150"/>
          <w:marBottom w:val="0"/>
          <w:divBdr>
            <w:top w:val="none" w:sz="0" w:space="0" w:color="auto"/>
            <w:left w:val="none" w:sz="0" w:space="0" w:color="auto"/>
            <w:bottom w:val="none" w:sz="0" w:space="0" w:color="auto"/>
            <w:right w:val="none" w:sz="0" w:space="0" w:color="auto"/>
          </w:divBdr>
          <w:divsChild>
            <w:div w:id="88040687">
              <w:marLeft w:val="0"/>
              <w:marRight w:val="0"/>
              <w:marTop w:val="0"/>
              <w:marBottom w:val="0"/>
              <w:divBdr>
                <w:top w:val="none" w:sz="0" w:space="0" w:color="auto"/>
                <w:left w:val="none" w:sz="0" w:space="0" w:color="auto"/>
                <w:bottom w:val="none" w:sz="0" w:space="0" w:color="auto"/>
                <w:right w:val="none" w:sz="0" w:space="0" w:color="auto"/>
              </w:divBdr>
              <w:divsChild>
                <w:div w:id="880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0681">
      <w:marLeft w:val="0"/>
      <w:marRight w:val="0"/>
      <w:marTop w:val="0"/>
      <w:marBottom w:val="0"/>
      <w:divBdr>
        <w:top w:val="none" w:sz="0" w:space="0" w:color="auto"/>
        <w:left w:val="none" w:sz="0" w:space="0" w:color="auto"/>
        <w:bottom w:val="none" w:sz="0" w:space="0" w:color="auto"/>
        <w:right w:val="none" w:sz="0" w:space="0" w:color="auto"/>
      </w:divBdr>
      <w:divsChild>
        <w:div w:id="88040685">
          <w:marLeft w:val="0"/>
          <w:marRight w:val="0"/>
          <w:marTop w:val="0"/>
          <w:marBottom w:val="0"/>
          <w:divBdr>
            <w:top w:val="none" w:sz="0" w:space="0" w:color="auto"/>
            <w:left w:val="none" w:sz="0" w:space="0" w:color="auto"/>
            <w:bottom w:val="none" w:sz="0" w:space="0" w:color="auto"/>
            <w:right w:val="none" w:sz="0" w:space="0" w:color="auto"/>
          </w:divBdr>
          <w:divsChild>
            <w:div w:id="88040690">
              <w:marLeft w:val="0"/>
              <w:marRight w:val="0"/>
              <w:marTop w:val="150"/>
              <w:marBottom w:val="0"/>
              <w:divBdr>
                <w:top w:val="none" w:sz="0" w:space="0" w:color="auto"/>
                <w:left w:val="none" w:sz="0" w:space="0" w:color="auto"/>
                <w:bottom w:val="none" w:sz="0" w:space="0" w:color="auto"/>
                <w:right w:val="none" w:sz="0" w:space="0" w:color="auto"/>
              </w:divBdr>
              <w:divsChild>
                <w:div w:id="88040678">
                  <w:marLeft w:val="0"/>
                  <w:marRight w:val="0"/>
                  <w:marTop w:val="0"/>
                  <w:marBottom w:val="0"/>
                  <w:divBdr>
                    <w:top w:val="none" w:sz="0" w:space="0" w:color="auto"/>
                    <w:left w:val="none" w:sz="0" w:space="0" w:color="auto"/>
                    <w:bottom w:val="none" w:sz="0" w:space="0" w:color="auto"/>
                    <w:right w:val="none" w:sz="0" w:space="0" w:color="auto"/>
                  </w:divBdr>
                  <w:divsChild>
                    <w:div w:id="88040669">
                      <w:marLeft w:val="0"/>
                      <w:marRight w:val="0"/>
                      <w:marTop w:val="0"/>
                      <w:marBottom w:val="0"/>
                      <w:divBdr>
                        <w:top w:val="none" w:sz="0" w:space="0" w:color="auto"/>
                        <w:left w:val="none" w:sz="0" w:space="0" w:color="auto"/>
                        <w:bottom w:val="none" w:sz="0" w:space="0" w:color="auto"/>
                        <w:right w:val="none" w:sz="0" w:space="0" w:color="auto"/>
                      </w:divBdr>
                      <w:divsChild>
                        <w:div w:id="88040676">
                          <w:marLeft w:val="0"/>
                          <w:marRight w:val="0"/>
                          <w:marTop w:val="0"/>
                          <w:marBottom w:val="0"/>
                          <w:divBdr>
                            <w:top w:val="none" w:sz="0" w:space="0" w:color="auto"/>
                            <w:left w:val="none" w:sz="0" w:space="0" w:color="auto"/>
                            <w:bottom w:val="none" w:sz="0" w:space="0" w:color="auto"/>
                            <w:right w:val="none" w:sz="0" w:space="0" w:color="auto"/>
                          </w:divBdr>
                          <w:divsChild>
                            <w:div w:id="880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40684">
      <w:marLeft w:val="0"/>
      <w:marRight w:val="0"/>
      <w:marTop w:val="0"/>
      <w:marBottom w:val="0"/>
      <w:divBdr>
        <w:top w:val="none" w:sz="0" w:space="0" w:color="auto"/>
        <w:left w:val="none" w:sz="0" w:space="0" w:color="auto"/>
        <w:bottom w:val="none" w:sz="0" w:space="0" w:color="auto"/>
        <w:right w:val="none" w:sz="0" w:space="0" w:color="auto"/>
      </w:divBdr>
      <w:divsChild>
        <w:div w:id="88040691">
          <w:marLeft w:val="0"/>
          <w:marRight w:val="0"/>
          <w:marTop w:val="0"/>
          <w:marBottom w:val="0"/>
          <w:divBdr>
            <w:top w:val="none" w:sz="0" w:space="0" w:color="auto"/>
            <w:left w:val="none" w:sz="0" w:space="0" w:color="auto"/>
            <w:bottom w:val="none" w:sz="0" w:space="0" w:color="auto"/>
            <w:right w:val="none" w:sz="0" w:space="0" w:color="auto"/>
          </w:divBdr>
          <w:divsChild>
            <w:div w:id="88040692">
              <w:marLeft w:val="0"/>
              <w:marRight w:val="0"/>
              <w:marTop w:val="150"/>
              <w:marBottom w:val="0"/>
              <w:divBdr>
                <w:top w:val="none" w:sz="0" w:space="0" w:color="auto"/>
                <w:left w:val="none" w:sz="0" w:space="0" w:color="auto"/>
                <w:bottom w:val="none" w:sz="0" w:space="0" w:color="auto"/>
                <w:right w:val="none" w:sz="0" w:space="0" w:color="auto"/>
              </w:divBdr>
              <w:divsChild>
                <w:div w:id="88040679">
                  <w:marLeft w:val="0"/>
                  <w:marRight w:val="0"/>
                  <w:marTop w:val="0"/>
                  <w:marBottom w:val="0"/>
                  <w:divBdr>
                    <w:top w:val="none" w:sz="0" w:space="0" w:color="auto"/>
                    <w:left w:val="none" w:sz="0" w:space="0" w:color="auto"/>
                    <w:bottom w:val="none" w:sz="0" w:space="0" w:color="auto"/>
                    <w:right w:val="none" w:sz="0" w:space="0" w:color="auto"/>
                  </w:divBdr>
                  <w:divsChild>
                    <w:div w:id="88040682">
                      <w:marLeft w:val="0"/>
                      <w:marRight w:val="0"/>
                      <w:marTop w:val="0"/>
                      <w:marBottom w:val="0"/>
                      <w:divBdr>
                        <w:top w:val="none" w:sz="0" w:space="0" w:color="auto"/>
                        <w:left w:val="none" w:sz="0" w:space="0" w:color="auto"/>
                        <w:bottom w:val="none" w:sz="0" w:space="0" w:color="auto"/>
                        <w:right w:val="none" w:sz="0" w:space="0" w:color="auto"/>
                      </w:divBdr>
                      <w:divsChild>
                        <w:div w:id="88040686">
                          <w:marLeft w:val="0"/>
                          <w:marRight w:val="0"/>
                          <w:marTop w:val="0"/>
                          <w:marBottom w:val="0"/>
                          <w:divBdr>
                            <w:top w:val="none" w:sz="0" w:space="0" w:color="auto"/>
                            <w:left w:val="none" w:sz="0" w:space="0" w:color="auto"/>
                            <w:bottom w:val="none" w:sz="0" w:space="0" w:color="auto"/>
                            <w:right w:val="none" w:sz="0" w:space="0" w:color="auto"/>
                          </w:divBdr>
                          <w:divsChild>
                            <w:div w:id="880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40688">
      <w:marLeft w:val="0"/>
      <w:marRight w:val="0"/>
      <w:marTop w:val="0"/>
      <w:marBottom w:val="0"/>
      <w:divBdr>
        <w:top w:val="none" w:sz="0" w:space="0" w:color="auto"/>
        <w:left w:val="none" w:sz="0" w:space="0" w:color="auto"/>
        <w:bottom w:val="none" w:sz="0" w:space="0" w:color="auto"/>
        <w:right w:val="none" w:sz="0" w:space="0" w:color="auto"/>
      </w:divBdr>
    </w:div>
    <w:div w:id="88040689">
      <w:marLeft w:val="0"/>
      <w:marRight w:val="0"/>
      <w:marTop w:val="0"/>
      <w:marBottom w:val="0"/>
      <w:divBdr>
        <w:top w:val="none" w:sz="0" w:space="0" w:color="auto"/>
        <w:left w:val="none" w:sz="0" w:space="0" w:color="auto"/>
        <w:bottom w:val="none" w:sz="0" w:space="0" w:color="auto"/>
        <w:right w:val="none" w:sz="0" w:space="0" w:color="auto"/>
      </w:divBdr>
      <w:divsChild>
        <w:div w:id="88040671">
          <w:marLeft w:val="547"/>
          <w:marRight w:val="0"/>
          <w:marTop w:val="0"/>
          <w:marBottom w:val="0"/>
          <w:divBdr>
            <w:top w:val="none" w:sz="0" w:space="0" w:color="auto"/>
            <w:left w:val="none" w:sz="0" w:space="0" w:color="auto"/>
            <w:bottom w:val="none" w:sz="0" w:space="0" w:color="auto"/>
            <w:right w:val="none" w:sz="0" w:space="0" w:color="auto"/>
          </w:divBdr>
        </w:div>
      </w:divsChild>
    </w:div>
    <w:div w:id="308171030">
      <w:bodyDiv w:val="1"/>
      <w:marLeft w:val="0"/>
      <w:marRight w:val="0"/>
      <w:marTop w:val="0"/>
      <w:marBottom w:val="0"/>
      <w:divBdr>
        <w:top w:val="none" w:sz="0" w:space="0" w:color="auto"/>
        <w:left w:val="none" w:sz="0" w:space="0" w:color="auto"/>
        <w:bottom w:val="none" w:sz="0" w:space="0" w:color="auto"/>
        <w:right w:val="none" w:sz="0" w:space="0" w:color="auto"/>
      </w:divBdr>
      <w:divsChild>
        <w:div w:id="2103647004">
          <w:marLeft w:val="0"/>
          <w:marRight w:val="0"/>
          <w:marTop w:val="0"/>
          <w:marBottom w:val="0"/>
          <w:divBdr>
            <w:top w:val="none" w:sz="0" w:space="0" w:color="auto"/>
            <w:left w:val="none" w:sz="0" w:space="0" w:color="auto"/>
            <w:bottom w:val="none" w:sz="0" w:space="0" w:color="auto"/>
            <w:right w:val="none" w:sz="0" w:space="0" w:color="auto"/>
          </w:divBdr>
          <w:divsChild>
            <w:div w:id="9224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1682">
      <w:bodyDiv w:val="1"/>
      <w:marLeft w:val="0"/>
      <w:marRight w:val="0"/>
      <w:marTop w:val="0"/>
      <w:marBottom w:val="0"/>
      <w:divBdr>
        <w:top w:val="none" w:sz="0" w:space="0" w:color="auto"/>
        <w:left w:val="none" w:sz="0" w:space="0" w:color="auto"/>
        <w:bottom w:val="none" w:sz="0" w:space="0" w:color="auto"/>
        <w:right w:val="none" w:sz="0" w:space="0" w:color="auto"/>
      </w:divBdr>
    </w:div>
    <w:div w:id="532766254">
      <w:bodyDiv w:val="1"/>
      <w:marLeft w:val="0"/>
      <w:marRight w:val="0"/>
      <w:marTop w:val="0"/>
      <w:marBottom w:val="0"/>
      <w:divBdr>
        <w:top w:val="none" w:sz="0" w:space="0" w:color="auto"/>
        <w:left w:val="none" w:sz="0" w:space="0" w:color="auto"/>
        <w:bottom w:val="none" w:sz="0" w:space="0" w:color="auto"/>
        <w:right w:val="none" w:sz="0" w:space="0" w:color="auto"/>
      </w:divBdr>
    </w:div>
    <w:div w:id="574781355">
      <w:bodyDiv w:val="1"/>
      <w:marLeft w:val="0"/>
      <w:marRight w:val="0"/>
      <w:marTop w:val="0"/>
      <w:marBottom w:val="0"/>
      <w:divBdr>
        <w:top w:val="none" w:sz="0" w:space="0" w:color="auto"/>
        <w:left w:val="none" w:sz="0" w:space="0" w:color="auto"/>
        <w:bottom w:val="none" w:sz="0" w:space="0" w:color="auto"/>
        <w:right w:val="none" w:sz="0" w:space="0" w:color="auto"/>
      </w:divBdr>
    </w:div>
    <w:div w:id="630063816">
      <w:bodyDiv w:val="1"/>
      <w:marLeft w:val="0"/>
      <w:marRight w:val="0"/>
      <w:marTop w:val="0"/>
      <w:marBottom w:val="0"/>
      <w:divBdr>
        <w:top w:val="none" w:sz="0" w:space="0" w:color="auto"/>
        <w:left w:val="none" w:sz="0" w:space="0" w:color="auto"/>
        <w:bottom w:val="none" w:sz="0" w:space="0" w:color="auto"/>
        <w:right w:val="none" w:sz="0" w:space="0" w:color="auto"/>
      </w:divBdr>
      <w:divsChild>
        <w:div w:id="1817259269">
          <w:marLeft w:val="547"/>
          <w:marRight w:val="0"/>
          <w:marTop w:val="0"/>
          <w:marBottom w:val="0"/>
          <w:divBdr>
            <w:top w:val="none" w:sz="0" w:space="0" w:color="auto"/>
            <w:left w:val="none" w:sz="0" w:space="0" w:color="auto"/>
            <w:bottom w:val="none" w:sz="0" w:space="0" w:color="auto"/>
            <w:right w:val="none" w:sz="0" w:space="0" w:color="auto"/>
          </w:divBdr>
        </w:div>
      </w:divsChild>
    </w:div>
    <w:div w:id="668211685">
      <w:bodyDiv w:val="1"/>
      <w:marLeft w:val="0"/>
      <w:marRight w:val="0"/>
      <w:marTop w:val="0"/>
      <w:marBottom w:val="0"/>
      <w:divBdr>
        <w:top w:val="none" w:sz="0" w:space="0" w:color="auto"/>
        <w:left w:val="none" w:sz="0" w:space="0" w:color="auto"/>
        <w:bottom w:val="none" w:sz="0" w:space="0" w:color="auto"/>
        <w:right w:val="none" w:sz="0" w:space="0" w:color="auto"/>
      </w:divBdr>
    </w:div>
    <w:div w:id="977300778">
      <w:bodyDiv w:val="1"/>
      <w:marLeft w:val="0"/>
      <w:marRight w:val="0"/>
      <w:marTop w:val="0"/>
      <w:marBottom w:val="0"/>
      <w:divBdr>
        <w:top w:val="none" w:sz="0" w:space="0" w:color="auto"/>
        <w:left w:val="none" w:sz="0" w:space="0" w:color="auto"/>
        <w:bottom w:val="none" w:sz="0" w:space="0" w:color="auto"/>
        <w:right w:val="none" w:sz="0" w:space="0" w:color="auto"/>
      </w:divBdr>
    </w:div>
    <w:div w:id="988440443">
      <w:bodyDiv w:val="1"/>
      <w:marLeft w:val="0"/>
      <w:marRight w:val="0"/>
      <w:marTop w:val="0"/>
      <w:marBottom w:val="0"/>
      <w:divBdr>
        <w:top w:val="none" w:sz="0" w:space="0" w:color="auto"/>
        <w:left w:val="none" w:sz="0" w:space="0" w:color="auto"/>
        <w:bottom w:val="none" w:sz="0" w:space="0" w:color="auto"/>
        <w:right w:val="none" w:sz="0" w:space="0" w:color="auto"/>
      </w:divBdr>
    </w:div>
    <w:div w:id="1015154643">
      <w:bodyDiv w:val="1"/>
      <w:marLeft w:val="0"/>
      <w:marRight w:val="0"/>
      <w:marTop w:val="0"/>
      <w:marBottom w:val="0"/>
      <w:divBdr>
        <w:top w:val="none" w:sz="0" w:space="0" w:color="auto"/>
        <w:left w:val="none" w:sz="0" w:space="0" w:color="auto"/>
        <w:bottom w:val="none" w:sz="0" w:space="0" w:color="auto"/>
        <w:right w:val="none" w:sz="0" w:space="0" w:color="auto"/>
      </w:divBdr>
      <w:divsChild>
        <w:div w:id="2106075197">
          <w:marLeft w:val="0"/>
          <w:marRight w:val="0"/>
          <w:marTop w:val="0"/>
          <w:marBottom w:val="0"/>
          <w:divBdr>
            <w:top w:val="none" w:sz="0" w:space="0" w:color="auto"/>
            <w:left w:val="none" w:sz="0" w:space="0" w:color="auto"/>
            <w:bottom w:val="none" w:sz="0" w:space="0" w:color="auto"/>
            <w:right w:val="none" w:sz="0" w:space="0" w:color="auto"/>
          </w:divBdr>
          <w:divsChild>
            <w:div w:id="451362840">
              <w:marLeft w:val="0"/>
              <w:marRight w:val="0"/>
              <w:marTop w:val="150"/>
              <w:marBottom w:val="0"/>
              <w:divBdr>
                <w:top w:val="none" w:sz="0" w:space="0" w:color="auto"/>
                <w:left w:val="none" w:sz="0" w:space="0" w:color="auto"/>
                <w:bottom w:val="none" w:sz="0" w:space="0" w:color="auto"/>
                <w:right w:val="none" w:sz="0" w:space="0" w:color="auto"/>
              </w:divBdr>
              <w:divsChild>
                <w:div w:id="36201513">
                  <w:marLeft w:val="0"/>
                  <w:marRight w:val="0"/>
                  <w:marTop w:val="0"/>
                  <w:marBottom w:val="0"/>
                  <w:divBdr>
                    <w:top w:val="none" w:sz="0" w:space="0" w:color="auto"/>
                    <w:left w:val="none" w:sz="0" w:space="0" w:color="auto"/>
                    <w:bottom w:val="none" w:sz="0" w:space="0" w:color="auto"/>
                    <w:right w:val="none" w:sz="0" w:space="0" w:color="auto"/>
                  </w:divBdr>
                  <w:divsChild>
                    <w:div w:id="462428175">
                      <w:marLeft w:val="0"/>
                      <w:marRight w:val="0"/>
                      <w:marTop w:val="0"/>
                      <w:marBottom w:val="0"/>
                      <w:divBdr>
                        <w:top w:val="none" w:sz="0" w:space="0" w:color="auto"/>
                        <w:left w:val="none" w:sz="0" w:space="0" w:color="auto"/>
                        <w:bottom w:val="none" w:sz="0" w:space="0" w:color="auto"/>
                        <w:right w:val="none" w:sz="0" w:space="0" w:color="auto"/>
                      </w:divBdr>
                      <w:divsChild>
                        <w:div w:id="2011562071">
                          <w:marLeft w:val="0"/>
                          <w:marRight w:val="0"/>
                          <w:marTop w:val="0"/>
                          <w:marBottom w:val="0"/>
                          <w:divBdr>
                            <w:top w:val="none" w:sz="0" w:space="0" w:color="auto"/>
                            <w:left w:val="none" w:sz="0" w:space="0" w:color="auto"/>
                            <w:bottom w:val="none" w:sz="0" w:space="0" w:color="auto"/>
                            <w:right w:val="none" w:sz="0" w:space="0" w:color="auto"/>
                          </w:divBdr>
                          <w:divsChild>
                            <w:div w:id="1846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423687">
      <w:bodyDiv w:val="1"/>
      <w:marLeft w:val="0"/>
      <w:marRight w:val="0"/>
      <w:marTop w:val="0"/>
      <w:marBottom w:val="0"/>
      <w:divBdr>
        <w:top w:val="none" w:sz="0" w:space="0" w:color="auto"/>
        <w:left w:val="none" w:sz="0" w:space="0" w:color="auto"/>
        <w:bottom w:val="none" w:sz="0" w:space="0" w:color="auto"/>
        <w:right w:val="none" w:sz="0" w:space="0" w:color="auto"/>
      </w:divBdr>
    </w:div>
    <w:div w:id="1248033778">
      <w:bodyDiv w:val="1"/>
      <w:marLeft w:val="0"/>
      <w:marRight w:val="0"/>
      <w:marTop w:val="0"/>
      <w:marBottom w:val="0"/>
      <w:divBdr>
        <w:top w:val="none" w:sz="0" w:space="0" w:color="auto"/>
        <w:left w:val="none" w:sz="0" w:space="0" w:color="auto"/>
        <w:bottom w:val="none" w:sz="0" w:space="0" w:color="auto"/>
        <w:right w:val="none" w:sz="0" w:space="0" w:color="auto"/>
      </w:divBdr>
    </w:div>
    <w:div w:id="1249465872">
      <w:bodyDiv w:val="1"/>
      <w:marLeft w:val="0"/>
      <w:marRight w:val="0"/>
      <w:marTop w:val="0"/>
      <w:marBottom w:val="0"/>
      <w:divBdr>
        <w:top w:val="none" w:sz="0" w:space="0" w:color="auto"/>
        <w:left w:val="none" w:sz="0" w:space="0" w:color="auto"/>
        <w:bottom w:val="none" w:sz="0" w:space="0" w:color="auto"/>
        <w:right w:val="none" w:sz="0" w:space="0" w:color="auto"/>
      </w:divBdr>
    </w:div>
    <w:div w:id="1329333042">
      <w:bodyDiv w:val="1"/>
      <w:marLeft w:val="0"/>
      <w:marRight w:val="0"/>
      <w:marTop w:val="0"/>
      <w:marBottom w:val="0"/>
      <w:divBdr>
        <w:top w:val="none" w:sz="0" w:space="0" w:color="auto"/>
        <w:left w:val="none" w:sz="0" w:space="0" w:color="auto"/>
        <w:bottom w:val="none" w:sz="0" w:space="0" w:color="auto"/>
        <w:right w:val="none" w:sz="0" w:space="0" w:color="auto"/>
      </w:divBdr>
    </w:div>
    <w:div w:id="1368138439">
      <w:bodyDiv w:val="1"/>
      <w:marLeft w:val="0"/>
      <w:marRight w:val="0"/>
      <w:marTop w:val="0"/>
      <w:marBottom w:val="0"/>
      <w:divBdr>
        <w:top w:val="none" w:sz="0" w:space="0" w:color="auto"/>
        <w:left w:val="none" w:sz="0" w:space="0" w:color="auto"/>
        <w:bottom w:val="none" w:sz="0" w:space="0" w:color="auto"/>
        <w:right w:val="none" w:sz="0" w:space="0" w:color="auto"/>
      </w:divBdr>
    </w:div>
    <w:div w:id="1405487785">
      <w:bodyDiv w:val="1"/>
      <w:marLeft w:val="0"/>
      <w:marRight w:val="0"/>
      <w:marTop w:val="0"/>
      <w:marBottom w:val="0"/>
      <w:divBdr>
        <w:top w:val="none" w:sz="0" w:space="0" w:color="auto"/>
        <w:left w:val="none" w:sz="0" w:space="0" w:color="auto"/>
        <w:bottom w:val="none" w:sz="0" w:space="0" w:color="auto"/>
        <w:right w:val="none" w:sz="0" w:space="0" w:color="auto"/>
      </w:divBdr>
    </w:div>
    <w:div w:id="1527980871">
      <w:bodyDiv w:val="1"/>
      <w:marLeft w:val="0"/>
      <w:marRight w:val="0"/>
      <w:marTop w:val="0"/>
      <w:marBottom w:val="0"/>
      <w:divBdr>
        <w:top w:val="none" w:sz="0" w:space="0" w:color="auto"/>
        <w:left w:val="none" w:sz="0" w:space="0" w:color="auto"/>
        <w:bottom w:val="none" w:sz="0" w:space="0" w:color="auto"/>
        <w:right w:val="none" w:sz="0" w:space="0" w:color="auto"/>
      </w:divBdr>
    </w:div>
    <w:div w:id="1644383565">
      <w:bodyDiv w:val="1"/>
      <w:marLeft w:val="0"/>
      <w:marRight w:val="0"/>
      <w:marTop w:val="0"/>
      <w:marBottom w:val="0"/>
      <w:divBdr>
        <w:top w:val="none" w:sz="0" w:space="0" w:color="auto"/>
        <w:left w:val="none" w:sz="0" w:space="0" w:color="auto"/>
        <w:bottom w:val="none" w:sz="0" w:space="0" w:color="auto"/>
        <w:right w:val="none" w:sz="0" w:space="0" w:color="auto"/>
      </w:divBdr>
    </w:div>
    <w:div w:id="1745293994">
      <w:bodyDiv w:val="1"/>
      <w:marLeft w:val="0"/>
      <w:marRight w:val="0"/>
      <w:marTop w:val="0"/>
      <w:marBottom w:val="0"/>
      <w:divBdr>
        <w:top w:val="none" w:sz="0" w:space="0" w:color="auto"/>
        <w:left w:val="none" w:sz="0" w:space="0" w:color="auto"/>
        <w:bottom w:val="none" w:sz="0" w:space="0" w:color="auto"/>
        <w:right w:val="none" w:sz="0" w:space="0" w:color="auto"/>
      </w:divBdr>
    </w:div>
    <w:div w:id="1779517884">
      <w:bodyDiv w:val="1"/>
      <w:marLeft w:val="0"/>
      <w:marRight w:val="0"/>
      <w:marTop w:val="0"/>
      <w:marBottom w:val="0"/>
      <w:divBdr>
        <w:top w:val="none" w:sz="0" w:space="0" w:color="auto"/>
        <w:left w:val="none" w:sz="0" w:space="0" w:color="auto"/>
        <w:bottom w:val="none" w:sz="0" w:space="0" w:color="auto"/>
        <w:right w:val="none" w:sz="0" w:space="0" w:color="auto"/>
      </w:divBdr>
    </w:div>
    <w:div w:id="1814103062">
      <w:bodyDiv w:val="1"/>
      <w:marLeft w:val="0"/>
      <w:marRight w:val="0"/>
      <w:marTop w:val="0"/>
      <w:marBottom w:val="0"/>
      <w:divBdr>
        <w:top w:val="none" w:sz="0" w:space="0" w:color="auto"/>
        <w:left w:val="none" w:sz="0" w:space="0" w:color="auto"/>
        <w:bottom w:val="none" w:sz="0" w:space="0" w:color="auto"/>
        <w:right w:val="none" w:sz="0" w:space="0" w:color="auto"/>
      </w:divBdr>
    </w:div>
    <w:div w:id="1881360467">
      <w:bodyDiv w:val="1"/>
      <w:marLeft w:val="0"/>
      <w:marRight w:val="0"/>
      <w:marTop w:val="0"/>
      <w:marBottom w:val="0"/>
      <w:divBdr>
        <w:top w:val="none" w:sz="0" w:space="0" w:color="auto"/>
        <w:left w:val="none" w:sz="0" w:space="0" w:color="auto"/>
        <w:bottom w:val="none" w:sz="0" w:space="0" w:color="auto"/>
        <w:right w:val="none" w:sz="0" w:space="0" w:color="auto"/>
      </w:divBdr>
    </w:div>
    <w:div w:id="1888224268">
      <w:bodyDiv w:val="1"/>
      <w:marLeft w:val="0"/>
      <w:marRight w:val="0"/>
      <w:marTop w:val="0"/>
      <w:marBottom w:val="0"/>
      <w:divBdr>
        <w:top w:val="none" w:sz="0" w:space="0" w:color="auto"/>
        <w:left w:val="none" w:sz="0" w:space="0" w:color="auto"/>
        <w:bottom w:val="none" w:sz="0" w:space="0" w:color="auto"/>
        <w:right w:val="none" w:sz="0" w:space="0" w:color="auto"/>
      </w:divBdr>
    </w:div>
    <w:div w:id="1931112872">
      <w:bodyDiv w:val="1"/>
      <w:marLeft w:val="0"/>
      <w:marRight w:val="0"/>
      <w:marTop w:val="0"/>
      <w:marBottom w:val="0"/>
      <w:divBdr>
        <w:top w:val="none" w:sz="0" w:space="0" w:color="auto"/>
        <w:left w:val="none" w:sz="0" w:space="0" w:color="auto"/>
        <w:bottom w:val="none" w:sz="0" w:space="0" w:color="auto"/>
        <w:right w:val="none" w:sz="0" w:space="0" w:color="auto"/>
      </w:divBdr>
    </w:div>
    <w:div w:id="1969511912">
      <w:bodyDiv w:val="1"/>
      <w:marLeft w:val="0"/>
      <w:marRight w:val="0"/>
      <w:marTop w:val="0"/>
      <w:marBottom w:val="0"/>
      <w:divBdr>
        <w:top w:val="none" w:sz="0" w:space="0" w:color="auto"/>
        <w:left w:val="none" w:sz="0" w:space="0" w:color="auto"/>
        <w:bottom w:val="none" w:sz="0" w:space="0" w:color="auto"/>
        <w:right w:val="none" w:sz="0" w:space="0" w:color="auto"/>
      </w:divBdr>
    </w:div>
    <w:div w:id="1987658805">
      <w:bodyDiv w:val="1"/>
      <w:marLeft w:val="0"/>
      <w:marRight w:val="0"/>
      <w:marTop w:val="0"/>
      <w:marBottom w:val="0"/>
      <w:divBdr>
        <w:top w:val="none" w:sz="0" w:space="0" w:color="auto"/>
        <w:left w:val="none" w:sz="0" w:space="0" w:color="auto"/>
        <w:bottom w:val="none" w:sz="0" w:space="0" w:color="auto"/>
        <w:right w:val="none" w:sz="0" w:space="0" w:color="auto"/>
      </w:divBdr>
    </w:div>
    <w:div w:id="2022470233">
      <w:bodyDiv w:val="1"/>
      <w:marLeft w:val="0"/>
      <w:marRight w:val="0"/>
      <w:marTop w:val="0"/>
      <w:marBottom w:val="0"/>
      <w:divBdr>
        <w:top w:val="none" w:sz="0" w:space="0" w:color="auto"/>
        <w:left w:val="none" w:sz="0" w:space="0" w:color="auto"/>
        <w:bottom w:val="none" w:sz="0" w:space="0" w:color="auto"/>
        <w:right w:val="none" w:sz="0" w:space="0" w:color="auto"/>
      </w:divBdr>
      <w:divsChild>
        <w:div w:id="166797294">
          <w:marLeft w:val="0"/>
          <w:marRight w:val="0"/>
          <w:marTop w:val="0"/>
          <w:marBottom w:val="0"/>
          <w:divBdr>
            <w:top w:val="none" w:sz="0" w:space="0" w:color="auto"/>
            <w:left w:val="none" w:sz="0" w:space="0" w:color="auto"/>
            <w:bottom w:val="none" w:sz="0" w:space="0" w:color="auto"/>
            <w:right w:val="none" w:sz="0" w:space="0" w:color="auto"/>
          </w:divBdr>
          <w:divsChild>
            <w:div w:id="1725791007">
              <w:marLeft w:val="0"/>
              <w:marRight w:val="0"/>
              <w:marTop w:val="189"/>
              <w:marBottom w:val="0"/>
              <w:divBdr>
                <w:top w:val="none" w:sz="0" w:space="0" w:color="auto"/>
                <w:left w:val="none" w:sz="0" w:space="0" w:color="auto"/>
                <w:bottom w:val="none" w:sz="0" w:space="0" w:color="auto"/>
                <w:right w:val="none" w:sz="0" w:space="0" w:color="auto"/>
              </w:divBdr>
              <w:divsChild>
                <w:div w:id="1252620763">
                  <w:marLeft w:val="0"/>
                  <w:marRight w:val="0"/>
                  <w:marTop w:val="0"/>
                  <w:marBottom w:val="0"/>
                  <w:divBdr>
                    <w:top w:val="none" w:sz="0" w:space="0" w:color="auto"/>
                    <w:left w:val="none" w:sz="0" w:space="0" w:color="auto"/>
                    <w:bottom w:val="none" w:sz="0" w:space="0" w:color="auto"/>
                    <w:right w:val="none" w:sz="0" w:space="0" w:color="auto"/>
                  </w:divBdr>
                  <w:divsChild>
                    <w:div w:id="312293589">
                      <w:marLeft w:val="0"/>
                      <w:marRight w:val="0"/>
                      <w:marTop w:val="0"/>
                      <w:marBottom w:val="0"/>
                      <w:divBdr>
                        <w:top w:val="none" w:sz="0" w:space="0" w:color="auto"/>
                        <w:left w:val="none" w:sz="0" w:space="0" w:color="auto"/>
                        <w:bottom w:val="none" w:sz="0" w:space="0" w:color="auto"/>
                        <w:right w:val="none" w:sz="0" w:space="0" w:color="auto"/>
                      </w:divBdr>
                      <w:divsChild>
                        <w:div w:id="111101140">
                          <w:marLeft w:val="0"/>
                          <w:marRight w:val="0"/>
                          <w:marTop w:val="0"/>
                          <w:marBottom w:val="0"/>
                          <w:divBdr>
                            <w:top w:val="none" w:sz="0" w:space="0" w:color="auto"/>
                            <w:left w:val="none" w:sz="0" w:space="0" w:color="auto"/>
                            <w:bottom w:val="none" w:sz="0" w:space="0" w:color="auto"/>
                            <w:right w:val="none" w:sz="0" w:space="0" w:color="auto"/>
                          </w:divBdr>
                          <w:divsChild>
                            <w:div w:id="3623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bclaws.gov.bc.ca/civix/document/id/complete/statreg/18022" TargetMode="External"/><Relationship Id="rId26" Type="http://schemas.openxmlformats.org/officeDocument/2006/relationships/hyperlink" Target="https://bcombudsperson.ca/for-employees/" TargetMode="External"/><Relationship Id="rId3" Type="http://schemas.openxmlformats.org/officeDocument/2006/relationships/styles" Target="styles.xml"/><Relationship Id="rId21" Type="http://schemas.openxmlformats.org/officeDocument/2006/relationships/hyperlink" Target="https://bcombudsperson.ca/for-chief-executiv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news.gov.bc.ca/releases/2021AG0045-000714" TargetMode="External"/><Relationship Id="rId25" Type="http://schemas.openxmlformats.org/officeDocument/2006/relationships/hyperlink" Target="https://bcombudsperson.ca/for-supervisors/" TargetMode="External"/><Relationship Id="rId2" Type="http://schemas.openxmlformats.org/officeDocument/2006/relationships/numbering" Target="numbering.xml"/><Relationship Id="rId16" Type="http://schemas.openxmlformats.org/officeDocument/2006/relationships/hyperlink" Target="https://www.bclaws.gov.bc.ca/civix/document/id/complete/statreg/18022" TargetMode="External"/><Relationship Id="rId20" Type="http://schemas.openxmlformats.org/officeDocument/2006/relationships/hyperlink" Target="https://bcombudsperson.ca/assets/media/PIDA-FAQs.pdf"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bcombudsperson.ca/assets/media/APPROVED_Designated-Officer-Responsibilities.pdf"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bcombudsperson.ca/for-designated-officers/"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bcombudsperson.ca/public-interest-disclosure/resources-for-public-bodi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bcombudsperson.ca/assets/media/APPROVED_PIDA-Checklist-for-Chief-Executives.pdf" TargetMode="External"/><Relationship Id="rId27" Type="http://schemas.openxmlformats.org/officeDocument/2006/relationships/header" Target="header6.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s\AppData\Local\Microsoft\Windows\Temporary%20Internet%20Files\Content.Outlook\ML7VB4B2\BCPSEA-Z-Cover%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113A-AA19-45B6-95D1-9D5A8EED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BCPSEA-Z-Cover Report</Template>
  <TotalTime>96</TotalTime>
  <Pages>23</Pages>
  <Words>6111</Words>
  <Characters>34836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British Columbia</vt:lpstr>
    </vt:vector>
  </TitlesOfParts>
  <Company>Microsoft</Company>
  <LinksUpToDate>false</LinksUpToDate>
  <CharactersWithSpaces>40866</CharactersWithSpaces>
  <SharedDoc>false</SharedDoc>
  <HLinks>
    <vt:vector size="126" baseType="variant">
      <vt:variant>
        <vt:i4>5374001</vt:i4>
      </vt:variant>
      <vt:variant>
        <vt:i4>60</vt:i4>
      </vt:variant>
      <vt:variant>
        <vt:i4>0</vt:i4>
      </vt:variant>
      <vt:variant>
        <vt:i4>5</vt:i4>
      </vt:variant>
      <vt:variant>
        <vt:lpwstr>http://www.educ.ubc.ca/teacher_ed</vt:lpwstr>
      </vt:variant>
      <vt:variant>
        <vt:lpwstr/>
      </vt:variant>
      <vt:variant>
        <vt:i4>65657</vt:i4>
      </vt:variant>
      <vt:variant>
        <vt:i4>57</vt:i4>
      </vt:variant>
      <vt:variant>
        <vt:i4>0</vt:i4>
      </vt:variant>
      <vt:variant>
        <vt:i4>5</vt:i4>
      </vt:variant>
      <vt:variant>
        <vt:lpwstr>mailto:Rob.tierney@ubc.ca</vt:lpwstr>
      </vt:variant>
      <vt:variant>
        <vt:lpwstr/>
      </vt:variant>
      <vt:variant>
        <vt:i4>7864430</vt:i4>
      </vt:variant>
      <vt:variant>
        <vt:i4>54</vt:i4>
      </vt:variant>
      <vt:variant>
        <vt:i4>0</vt:i4>
      </vt:variant>
      <vt:variant>
        <vt:i4>5</vt:i4>
      </vt:variant>
      <vt:variant>
        <vt:lpwstr>http://www.viu.ca/education</vt:lpwstr>
      </vt:variant>
      <vt:variant>
        <vt:lpwstr/>
      </vt:variant>
      <vt:variant>
        <vt:i4>4456499</vt:i4>
      </vt:variant>
      <vt:variant>
        <vt:i4>51</vt:i4>
      </vt:variant>
      <vt:variant>
        <vt:i4>0</vt:i4>
      </vt:variant>
      <vt:variant>
        <vt:i4>5</vt:i4>
      </vt:variant>
      <vt:variant>
        <vt:lpwstr>mailto:janzenh@mala.bc.ca</vt:lpwstr>
      </vt:variant>
      <vt:variant>
        <vt:lpwstr/>
      </vt:variant>
      <vt:variant>
        <vt:i4>7995504</vt:i4>
      </vt:variant>
      <vt:variant>
        <vt:i4>48</vt:i4>
      </vt:variant>
      <vt:variant>
        <vt:i4>0</vt:i4>
      </vt:variant>
      <vt:variant>
        <vt:i4>5</vt:i4>
      </vt:variant>
      <vt:variant>
        <vt:lpwstr>http://www.twu.ca/education</vt:lpwstr>
      </vt:variant>
      <vt:variant>
        <vt:lpwstr/>
      </vt:variant>
      <vt:variant>
        <vt:i4>1900595</vt:i4>
      </vt:variant>
      <vt:variant>
        <vt:i4>45</vt:i4>
      </vt:variant>
      <vt:variant>
        <vt:i4>0</vt:i4>
      </vt:variant>
      <vt:variant>
        <vt:i4>5</vt:i4>
      </vt:variant>
      <vt:variant>
        <vt:lpwstr>mailto:vanbrumm@twu.ca</vt:lpwstr>
      </vt:variant>
      <vt:variant>
        <vt:lpwstr/>
      </vt:variant>
      <vt:variant>
        <vt:i4>8192115</vt:i4>
      </vt:variant>
      <vt:variant>
        <vt:i4>42</vt:i4>
      </vt:variant>
      <vt:variant>
        <vt:i4>0</vt:i4>
      </vt:variant>
      <vt:variant>
        <vt:i4>5</vt:i4>
      </vt:variant>
      <vt:variant>
        <vt:lpwstr>http://www.ubc.ca/okanagan</vt:lpwstr>
      </vt:variant>
      <vt:variant>
        <vt:lpwstr/>
      </vt:variant>
      <vt:variant>
        <vt:i4>4390968</vt:i4>
      </vt:variant>
      <vt:variant>
        <vt:i4>39</vt:i4>
      </vt:variant>
      <vt:variant>
        <vt:i4>0</vt:i4>
      </vt:variant>
      <vt:variant>
        <vt:i4>5</vt:i4>
      </vt:variant>
      <vt:variant>
        <vt:lpwstr>mailto:Robert.campbell@ubc.ca</vt:lpwstr>
      </vt:variant>
      <vt:variant>
        <vt:lpwstr/>
      </vt:variant>
      <vt:variant>
        <vt:i4>262174</vt:i4>
      </vt:variant>
      <vt:variant>
        <vt:i4>36</vt:i4>
      </vt:variant>
      <vt:variant>
        <vt:i4>0</vt:i4>
      </vt:variant>
      <vt:variant>
        <vt:i4>5</vt:i4>
      </vt:variant>
      <vt:variant>
        <vt:lpwstr>http://www.ecebc.ca/</vt:lpwstr>
      </vt:variant>
      <vt:variant>
        <vt:lpwstr/>
      </vt:variant>
      <vt:variant>
        <vt:i4>7274601</vt:i4>
      </vt:variant>
      <vt:variant>
        <vt:i4>33</vt:i4>
      </vt:variant>
      <vt:variant>
        <vt:i4>0</vt:i4>
      </vt:variant>
      <vt:variant>
        <vt:i4>5</vt:i4>
      </vt:variant>
      <vt:variant>
        <vt:lpwstr>http://www.bctf.ca/IssuesInEducation.aspx?id=14026</vt:lpwstr>
      </vt:variant>
      <vt:variant>
        <vt:lpwstr/>
      </vt:variant>
      <vt:variant>
        <vt:i4>1310728</vt:i4>
      </vt:variant>
      <vt:variant>
        <vt:i4>30</vt:i4>
      </vt:variant>
      <vt:variant>
        <vt:i4>0</vt:i4>
      </vt:variant>
      <vt:variant>
        <vt:i4>5</vt:i4>
      </vt:variant>
      <vt:variant>
        <vt:lpwstr>http://www.bcpta.ca/</vt:lpwstr>
      </vt:variant>
      <vt:variant>
        <vt:lpwstr/>
      </vt:variant>
      <vt:variant>
        <vt:i4>6553664</vt:i4>
      </vt:variant>
      <vt:variant>
        <vt:i4>27</vt:i4>
      </vt:variant>
      <vt:variant>
        <vt:i4>0</vt:i4>
      </vt:variant>
      <vt:variant>
        <vt:i4>5</vt:i4>
      </vt:variant>
      <vt:variant>
        <vt:lpwstr>mailto:eduwo@uwo.ca</vt:lpwstr>
      </vt:variant>
      <vt:variant>
        <vt:lpwstr/>
      </vt:variant>
      <vt:variant>
        <vt:i4>5177458</vt:i4>
      </vt:variant>
      <vt:variant>
        <vt:i4>24</vt:i4>
      </vt:variant>
      <vt:variant>
        <vt:i4>0</vt:i4>
      </vt:variant>
      <vt:variant>
        <vt:i4>5</vt:i4>
      </vt:variant>
      <vt:variant>
        <vt:lpwstr>mailto:pharley@brocku.ca</vt:lpwstr>
      </vt:variant>
      <vt:variant>
        <vt:lpwstr/>
      </vt:variant>
      <vt:variant>
        <vt:i4>327744</vt:i4>
      </vt:variant>
      <vt:variant>
        <vt:i4>21</vt:i4>
      </vt:variant>
      <vt:variant>
        <vt:i4>0</vt:i4>
      </vt:variant>
      <vt:variant>
        <vt:i4>5</vt:i4>
      </vt:variant>
      <vt:variant>
        <vt:lpwstr>http://www.makeafuture.ca/employers/legal-implications-in-the-hiring/</vt:lpwstr>
      </vt:variant>
      <vt:variant>
        <vt:lpwstr/>
      </vt:variant>
      <vt:variant>
        <vt:i4>1376327</vt:i4>
      </vt:variant>
      <vt:variant>
        <vt:i4>18</vt:i4>
      </vt:variant>
      <vt:variant>
        <vt:i4>0</vt:i4>
      </vt:variant>
      <vt:variant>
        <vt:i4>5</vt:i4>
      </vt:variant>
      <vt:variant>
        <vt:lpwstr>http://www.makeafuture.ca/employers/legal-implications-in-the-hiring/freedom-of-information/</vt:lpwstr>
      </vt:variant>
      <vt:variant>
        <vt:lpwstr/>
      </vt:variant>
      <vt:variant>
        <vt:i4>7798882</vt:i4>
      </vt:variant>
      <vt:variant>
        <vt:i4>15</vt:i4>
      </vt:variant>
      <vt:variant>
        <vt:i4>0</vt:i4>
      </vt:variant>
      <vt:variant>
        <vt:i4>5</vt:i4>
      </vt:variant>
      <vt:variant>
        <vt:lpwstr>http://www.makeafuture.ca/employers/legal-implications-in-the-hiring/labour-relations-code/</vt:lpwstr>
      </vt:variant>
      <vt:variant>
        <vt:lpwstr/>
      </vt:variant>
      <vt:variant>
        <vt:i4>3080292</vt:i4>
      </vt:variant>
      <vt:variant>
        <vt:i4>12</vt:i4>
      </vt:variant>
      <vt:variant>
        <vt:i4>0</vt:i4>
      </vt:variant>
      <vt:variant>
        <vt:i4>5</vt:i4>
      </vt:variant>
      <vt:variant>
        <vt:lpwstr>http://www.makeafuture.ca/employers/legal-implications-in-the-hiring/employment-standards-act/</vt:lpwstr>
      </vt:variant>
      <vt:variant>
        <vt:lpwstr/>
      </vt:variant>
      <vt:variant>
        <vt:i4>2621475</vt:i4>
      </vt:variant>
      <vt:variant>
        <vt:i4>9</vt:i4>
      </vt:variant>
      <vt:variant>
        <vt:i4>0</vt:i4>
      </vt:variant>
      <vt:variant>
        <vt:i4>5</vt:i4>
      </vt:variant>
      <vt:variant>
        <vt:lpwstr>http://www.makeafuture.ca/employers/legal-implications-in-the-hiring/human-rights-code/</vt:lpwstr>
      </vt:variant>
      <vt:variant>
        <vt:lpwstr/>
      </vt:variant>
      <vt:variant>
        <vt:i4>1966176</vt:i4>
      </vt:variant>
      <vt:variant>
        <vt:i4>6</vt:i4>
      </vt:variant>
      <vt:variant>
        <vt:i4>0</vt:i4>
      </vt:variant>
      <vt:variant>
        <vt:i4>5</vt:i4>
      </vt:variant>
      <vt:variant>
        <vt:lpwstr>http://www.bced.gov.bc.ca/ecla/topics/ecla_report.pdf</vt:lpwstr>
      </vt:variant>
      <vt:variant>
        <vt:lpwstr/>
      </vt:variant>
      <vt:variant>
        <vt:i4>6094860</vt:i4>
      </vt:variant>
      <vt:variant>
        <vt:i4>3</vt:i4>
      </vt:variant>
      <vt:variant>
        <vt:i4>0</vt:i4>
      </vt:variant>
      <vt:variant>
        <vt:i4>5</vt:i4>
      </vt:variant>
      <vt:variant>
        <vt:lpwstr>http://www.bcpsea.bc.ca/</vt:lpwstr>
      </vt:variant>
      <vt:variant>
        <vt:lpwstr/>
      </vt:variant>
      <vt:variant>
        <vt:i4>589922</vt:i4>
      </vt:variant>
      <vt:variant>
        <vt:i4>0</vt:i4>
      </vt:variant>
      <vt:variant>
        <vt:i4>0</vt:i4>
      </vt:variant>
      <vt:variant>
        <vt:i4>5</vt:i4>
      </vt:variant>
      <vt:variant>
        <vt:lpwstr>mailto:bcpsea@bcpsea.bc.ca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Columbia</dc:title>
  <dc:creator>administrator</dc:creator>
  <cp:lastModifiedBy>Deborah Stewart</cp:lastModifiedBy>
  <cp:revision>93</cp:revision>
  <cp:lastPrinted>2018-09-24T17:31:00Z</cp:lastPrinted>
  <dcterms:created xsi:type="dcterms:W3CDTF">2021-04-20T00:47:00Z</dcterms:created>
  <dcterms:modified xsi:type="dcterms:W3CDTF">2021-04-20T02:34:00Z</dcterms:modified>
</cp:coreProperties>
</file>